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76D8" w14:textId="77777777" w:rsidR="002A1778" w:rsidRPr="00EB09C7" w:rsidRDefault="00496440" w:rsidP="00000C82">
      <w:pPr>
        <w:spacing w:before="120" w:after="120" w:line="276" w:lineRule="auto"/>
        <w:jc w:val="center"/>
        <w:rPr>
          <w:rFonts w:ascii="Arial" w:hAnsi="Arial" w:cs="Arial"/>
          <w:b/>
          <w:noProof/>
          <w:szCs w:val="24"/>
          <w:lang w:val="hr-HR"/>
        </w:rPr>
      </w:pPr>
      <w:r w:rsidRPr="00EB09C7">
        <w:rPr>
          <w:rFonts w:ascii="Arial" w:hAnsi="Arial" w:cs="Arial"/>
          <w:b/>
          <w:noProof/>
          <w:szCs w:val="24"/>
          <w:lang w:val="hr-HR"/>
        </w:rPr>
        <w:t xml:space="preserve">OBRAZLOŽENJE </w:t>
      </w:r>
      <w:r w:rsidR="001E1E01" w:rsidRPr="00EB09C7">
        <w:rPr>
          <w:rFonts w:ascii="Arial" w:hAnsi="Arial" w:cs="Arial"/>
          <w:b/>
          <w:noProof/>
          <w:szCs w:val="24"/>
          <w:lang w:val="hr-HR"/>
        </w:rPr>
        <w:t>POLUGODIŠNJEG IZVJEŠTAJA</w:t>
      </w:r>
    </w:p>
    <w:p w14:paraId="19F105A6" w14:textId="77777777" w:rsidR="002A1778" w:rsidRPr="00EB09C7" w:rsidRDefault="001E1E01" w:rsidP="00000C82">
      <w:pPr>
        <w:spacing w:before="120" w:after="120" w:line="276" w:lineRule="auto"/>
        <w:jc w:val="center"/>
        <w:rPr>
          <w:rFonts w:ascii="Arial" w:hAnsi="Arial" w:cs="Arial"/>
          <w:b/>
          <w:noProof/>
          <w:szCs w:val="24"/>
          <w:lang w:val="hr-HR"/>
        </w:rPr>
      </w:pPr>
      <w:r w:rsidRPr="00EB09C7">
        <w:rPr>
          <w:rFonts w:ascii="Arial" w:hAnsi="Arial" w:cs="Arial"/>
          <w:b/>
          <w:noProof/>
          <w:szCs w:val="24"/>
          <w:lang w:val="hr-HR"/>
        </w:rPr>
        <w:t xml:space="preserve"> O IZVRŠENJU PRORAČUNA OPĆINE BARBAN </w:t>
      </w:r>
    </w:p>
    <w:p w14:paraId="43B4D2BB" w14:textId="0CD0BF07" w:rsidR="002A1778" w:rsidRPr="00EB09C7" w:rsidRDefault="00855EC7" w:rsidP="00000C82">
      <w:pPr>
        <w:spacing w:before="120" w:after="120" w:line="276" w:lineRule="auto"/>
        <w:jc w:val="center"/>
        <w:rPr>
          <w:rFonts w:ascii="Arial" w:hAnsi="Arial" w:cs="Arial"/>
          <w:b/>
          <w:noProof/>
          <w:szCs w:val="24"/>
          <w:lang w:val="hr-HR"/>
        </w:rPr>
      </w:pPr>
      <w:r w:rsidRPr="00EB09C7">
        <w:rPr>
          <w:rFonts w:ascii="Arial" w:hAnsi="Arial" w:cs="Arial"/>
          <w:b/>
          <w:noProof/>
          <w:szCs w:val="24"/>
          <w:lang w:val="hr-HR"/>
        </w:rPr>
        <w:t>ZA 202</w:t>
      </w:r>
      <w:r w:rsidR="00B118B8">
        <w:rPr>
          <w:rFonts w:ascii="Arial" w:hAnsi="Arial" w:cs="Arial"/>
          <w:b/>
          <w:noProof/>
          <w:szCs w:val="24"/>
          <w:lang w:val="hr-HR"/>
        </w:rPr>
        <w:t>5</w:t>
      </w:r>
      <w:r w:rsidR="001E1E01" w:rsidRPr="00EB09C7">
        <w:rPr>
          <w:rFonts w:ascii="Arial" w:hAnsi="Arial" w:cs="Arial"/>
          <w:b/>
          <w:noProof/>
          <w:szCs w:val="24"/>
          <w:lang w:val="hr-HR"/>
        </w:rPr>
        <w:t>. GODINU</w:t>
      </w:r>
    </w:p>
    <w:p w14:paraId="0C04B4DF" w14:textId="3AF81246" w:rsidR="006D72E5" w:rsidRPr="00EB09C7" w:rsidRDefault="006D72E5" w:rsidP="00000C82">
      <w:pPr>
        <w:spacing w:before="120" w:after="120" w:line="276" w:lineRule="auto"/>
        <w:rPr>
          <w:rFonts w:ascii="Arial" w:hAnsi="Arial" w:cs="Arial"/>
          <w:b/>
          <w:noProof/>
          <w:szCs w:val="24"/>
          <w:lang w:val="hr-HR"/>
        </w:rPr>
      </w:pPr>
    </w:p>
    <w:p w14:paraId="59E1D128" w14:textId="0B6FB0D0" w:rsidR="006D72E5" w:rsidRPr="00EB09C7" w:rsidRDefault="006D72E5" w:rsidP="00000C82">
      <w:pPr>
        <w:pStyle w:val="Odlomakpopisa"/>
        <w:numPr>
          <w:ilvl w:val="1"/>
          <w:numId w:val="7"/>
        </w:numPr>
        <w:spacing w:before="120" w:after="120" w:line="276" w:lineRule="auto"/>
        <w:rPr>
          <w:rFonts w:cs="Arial"/>
          <w:b/>
          <w:noProof/>
          <w:szCs w:val="24"/>
          <w:lang w:val="hr-HR"/>
        </w:rPr>
      </w:pPr>
      <w:r w:rsidRPr="00EB09C7">
        <w:rPr>
          <w:rFonts w:cs="Arial"/>
          <w:b/>
          <w:noProof/>
          <w:szCs w:val="24"/>
          <w:lang w:val="hr-HR"/>
        </w:rPr>
        <w:t>UVOD</w:t>
      </w:r>
    </w:p>
    <w:p w14:paraId="7334CC47" w14:textId="493A8A77" w:rsidR="004B2621" w:rsidRPr="00EB09C7" w:rsidRDefault="004B26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>Zakonom o proračunu (Narodne novine broj 144/21) propisana je obveza izrade polugodišnjeg izvještaja o izvršenju proračuna te njegova podnošenja predstavničkom tijelu JLP(R)S. Zakonski rokovi vezano uz izradu i donošenje polugodišnjeg izvještaja o izvršenju proračuna su sljedeći: upravno tijelo za financije izrađuje izvještaj i dostavlja ga Načelniku do 15. rujna, a Načelnik ga podnosi Općinskom vijeću do 30. rujna.</w:t>
      </w:r>
    </w:p>
    <w:p w14:paraId="1AF00415" w14:textId="03CD73A9" w:rsidR="004B2621" w:rsidRPr="00EB09C7" w:rsidRDefault="004B26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>Također je Zakonom o proračunu propisan izgled i sadržaj polugodišnjeg izvještaja o izvršenju proračuna, a još detaljnije Pravilnikom o polugodišnjem i godišnjem izvještaju o izvršenju proračuna i financijskog plana (Narodne novine broj 85/23) te je propisano da polugodišnji izvještaj o izvršenju proračuna sadrži opći i posebni dio, obrazloženje i posebne izvještaje.</w:t>
      </w:r>
    </w:p>
    <w:p w14:paraId="4132E29B" w14:textId="32994467" w:rsidR="004B2621" w:rsidRPr="00EB09C7" w:rsidRDefault="004B26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>Slijedom svega navedenog, obvezni dijelovi polugodišnjeg izvještaja o izvršenju proračuna: opći i posebni dio, obrazloženje i posebni izvještaji, se sastavljaju na sljedeći način:</w:t>
      </w:r>
    </w:p>
    <w:p w14:paraId="7EA6FE89" w14:textId="77777777" w:rsidR="004B2621" w:rsidRPr="00EB09C7" w:rsidRDefault="004B2621" w:rsidP="00000C82">
      <w:pPr>
        <w:pStyle w:val="Odlomakpopisa"/>
        <w:numPr>
          <w:ilvl w:val="0"/>
          <w:numId w:val="3"/>
        </w:numPr>
        <w:spacing w:before="120" w:after="120" w:line="276" w:lineRule="auto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>Opći dio sadrži Sažetak Računa prihoda i rashoda i Računa financiranja, Račun prihoda i rashoda i Račun financiranja.</w:t>
      </w:r>
    </w:p>
    <w:p w14:paraId="0DA9D67C" w14:textId="77777777" w:rsidR="004B2621" w:rsidRPr="00EB09C7" w:rsidRDefault="004B2621" w:rsidP="00000C82">
      <w:pPr>
        <w:pStyle w:val="Odlomakpopisa"/>
        <w:spacing w:before="120" w:after="120" w:line="276" w:lineRule="auto"/>
        <w:ind w:left="360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>Sažetak Računa prihoda i rashoda i Računa financiranja sadrži prikaz ukupno ostvarenih prihoda i primitaka te izvršenih rashoda i izdataka. Sažetak može sadržavati podatke o prenesenom višku/manjku iz prethodne godine i višku/manjku za prijenos u sljedeću godinu/razdoblje.</w:t>
      </w:r>
    </w:p>
    <w:p w14:paraId="6C1F6E6E" w14:textId="77777777" w:rsidR="004B2621" w:rsidRPr="00EB09C7" w:rsidRDefault="004B2621" w:rsidP="00000C82">
      <w:pPr>
        <w:pStyle w:val="Odlomakpopisa"/>
        <w:spacing w:before="120" w:after="120" w:line="276" w:lineRule="auto"/>
        <w:ind w:left="360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>Račun prihoda i rashoda sadrži prikaz prihoda i rashoda i iskazuje se prema proračunskim klasifikacijama u sljedećim izvještajima: izvještaj o prihodima i rashodima prema ekonomskoj klasifikaciji, izvještaj o prihodima i rashodima prema izvorima financiranja i izvještaj o rashodima prema funkcijskoj klasifikaciji.</w:t>
      </w:r>
    </w:p>
    <w:p w14:paraId="7EBB34E5" w14:textId="77777777" w:rsidR="004B2621" w:rsidRPr="00EB09C7" w:rsidRDefault="004B2621" w:rsidP="00000C82">
      <w:pPr>
        <w:pStyle w:val="Odlomakpopisa"/>
        <w:spacing w:before="120" w:after="120" w:line="276" w:lineRule="auto"/>
        <w:ind w:left="360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>Račun financiranja sadrži prikaz primitaka od financijske imovine i zaduživanja te izdataka za financijsku imovinu i otplate instrumenata zaduživanja i iskazuje se prema proračunskim klasifikacijama u sljedećim izvještajima: izvještaj računa financiranja prema ekonomskoj klasifikaciji i izvještaj računa financiranja prema izvorima financiranja.</w:t>
      </w:r>
    </w:p>
    <w:p w14:paraId="62AECFB0" w14:textId="77777777" w:rsidR="00A464B5" w:rsidRPr="00EB09C7" w:rsidRDefault="004B2621" w:rsidP="00000C82">
      <w:pPr>
        <w:pStyle w:val="Odlomakpopisa"/>
        <w:numPr>
          <w:ilvl w:val="0"/>
          <w:numId w:val="3"/>
        </w:numPr>
        <w:spacing w:before="120" w:after="120" w:line="276" w:lineRule="auto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>Posebni dio se iskazuje u izvještaju po organizacijskoj klasifikaciji i izvještaju po programskoj</w:t>
      </w:r>
      <w:r w:rsidR="00A464B5" w:rsidRPr="00EB09C7">
        <w:rPr>
          <w:rFonts w:cs="Arial"/>
          <w:noProof/>
          <w:szCs w:val="24"/>
          <w:lang w:val="hr-HR"/>
        </w:rPr>
        <w:t xml:space="preserve"> klasifikaciji. </w:t>
      </w:r>
      <w:r w:rsidRPr="00EB09C7">
        <w:rPr>
          <w:rFonts w:cs="Arial"/>
          <w:noProof/>
          <w:szCs w:val="24"/>
          <w:lang w:val="hr-HR"/>
        </w:rPr>
        <w:t xml:space="preserve">Izvještaj po organizacijskoj klasifikaciji sadrži prikaz rashoda i </w:t>
      </w:r>
      <w:r w:rsidR="00A464B5" w:rsidRPr="00EB09C7">
        <w:rPr>
          <w:rFonts w:cs="Arial"/>
          <w:noProof/>
          <w:szCs w:val="24"/>
          <w:lang w:val="hr-HR"/>
        </w:rPr>
        <w:t xml:space="preserve">izdataka proračuna iskazanih po </w:t>
      </w:r>
      <w:r w:rsidRPr="00EB09C7">
        <w:rPr>
          <w:rFonts w:cs="Arial"/>
          <w:noProof/>
          <w:szCs w:val="24"/>
          <w:lang w:val="hr-HR"/>
        </w:rPr>
        <w:t xml:space="preserve">organizacijskoj klasifikaciji </w:t>
      </w:r>
      <w:r w:rsidR="00A464B5" w:rsidRPr="00EB09C7">
        <w:rPr>
          <w:rFonts w:cs="Arial"/>
          <w:noProof/>
          <w:szCs w:val="24"/>
          <w:lang w:val="hr-HR"/>
        </w:rPr>
        <w:t xml:space="preserve">(proračunski razdjeli i glave). </w:t>
      </w:r>
      <w:r w:rsidRPr="00EB09C7">
        <w:rPr>
          <w:rFonts w:cs="Arial"/>
          <w:noProof/>
          <w:szCs w:val="24"/>
          <w:lang w:val="hr-HR"/>
        </w:rPr>
        <w:t xml:space="preserve">Izvještaj po programskoj klasifikaciji sadrži prikaz rashoda i </w:t>
      </w:r>
      <w:r w:rsidR="00A464B5" w:rsidRPr="00EB09C7">
        <w:rPr>
          <w:rFonts w:cs="Arial"/>
          <w:noProof/>
          <w:szCs w:val="24"/>
          <w:lang w:val="hr-HR"/>
        </w:rPr>
        <w:t xml:space="preserve">izdataka proračuna iskazanih po </w:t>
      </w:r>
      <w:r w:rsidRPr="00EB09C7">
        <w:rPr>
          <w:rFonts w:cs="Arial"/>
          <w:noProof/>
          <w:szCs w:val="24"/>
          <w:lang w:val="hr-HR"/>
        </w:rPr>
        <w:t xml:space="preserve">organizacijskoj klasifikaciji, izvorima financiranja i </w:t>
      </w:r>
      <w:r w:rsidRPr="00EB09C7">
        <w:rPr>
          <w:rFonts w:cs="Arial"/>
          <w:noProof/>
          <w:szCs w:val="24"/>
          <w:lang w:val="hr-HR"/>
        </w:rPr>
        <w:lastRenderedPageBreak/>
        <w:t>ekonomsko</w:t>
      </w:r>
      <w:r w:rsidR="00A464B5" w:rsidRPr="00EB09C7">
        <w:rPr>
          <w:rFonts w:cs="Arial"/>
          <w:noProof/>
          <w:szCs w:val="24"/>
          <w:lang w:val="hr-HR"/>
        </w:rPr>
        <w:t xml:space="preserve">j klasifikaciji, raspoređenih u </w:t>
      </w:r>
      <w:r w:rsidRPr="00EB09C7">
        <w:rPr>
          <w:rFonts w:cs="Arial"/>
          <w:noProof/>
          <w:szCs w:val="24"/>
          <w:lang w:val="hr-HR"/>
        </w:rPr>
        <w:t>programe koji se sastoje od aktivnosti i projekata.</w:t>
      </w:r>
    </w:p>
    <w:p w14:paraId="6255D847" w14:textId="387972C3" w:rsidR="00A464B5" w:rsidRPr="005F6947" w:rsidRDefault="004B2621" w:rsidP="00000C82">
      <w:pPr>
        <w:pStyle w:val="Odlomakpopisa"/>
        <w:numPr>
          <w:ilvl w:val="0"/>
          <w:numId w:val="3"/>
        </w:numPr>
        <w:spacing w:before="120" w:after="120" w:line="276" w:lineRule="auto"/>
        <w:rPr>
          <w:rFonts w:cs="Arial"/>
          <w:strike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>Obrazloženje u polugodišnjem izvještaju o izvršenju proračuna se sastoji od obrazloženja</w:t>
      </w:r>
      <w:r w:rsidR="00A464B5" w:rsidRPr="00EB09C7">
        <w:rPr>
          <w:rFonts w:cs="Arial"/>
          <w:noProof/>
          <w:szCs w:val="24"/>
          <w:lang w:val="hr-HR"/>
        </w:rPr>
        <w:t xml:space="preserve"> </w:t>
      </w:r>
      <w:r w:rsidRPr="00EB09C7">
        <w:rPr>
          <w:rFonts w:cs="Arial"/>
          <w:noProof/>
          <w:szCs w:val="24"/>
          <w:lang w:val="hr-HR"/>
        </w:rPr>
        <w:t xml:space="preserve">općeg dijela koje sadrži obrazloženje ostvarenja prihoda i </w:t>
      </w:r>
      <w:r w:rsidR="00A464B5" w:rsidRPr="00EB09C7">
        <w:rPr>
          <w:rFonts w:cs="Arial"/>
          <w:noProof/>
          <w:szCs w:val="24"/>
          <w:lang w:val="hr-HR"/>
        </w:rPr>
        <w:t xml:space="preserve">rashoda, primitaka i izdataka u </w:t>
      </w:r>
      <w:r w:rsidRPr="00EB09C7">
        <w:rPr>
          <w:rFonts w:cs="Arial"/>
          <w:noProof/>
          <w:szCs w:val="24"/>
          <w:lang w:val="hr-HR"/>
        </w:rPr>
        <w:t>izvještajnom razdoblju i prikaz ostvarenog manjka/viška p</w:t>
      </w:r>
      <w:r w:rsidR="00A464B5" w:rsidRPr="00EB09C7">
        <w:rPr>
          <w:rFonts w:cs="Arial"/>
          <w:noProof/>
          <w:szCs w:val="24"/>
          <w:lang w:val="hr-HR"/>
        </w:rPr>
        <w:t xml:space="preserve">roračuna JLP(R)S u izvještajnom </w:t>
      </w:r>
      <w:r w:rsidRPr="00EB09C7">
        <w:rPr>
          <w:rFonts w:cs="Arial"/>
          <w:noProof/>
          <w:szCs w:val="24"/>
          <w:lang w:val="hr-HR"/>
        </w:rPr>
        <w:t>razdoblju.</w:t>
      </w:r>
      <w:r w:rsidR="006D72E5" w:rsidRPr="00EB09C7">
        <w:rPr>
          <w:rFonts w:cs="Arial"/>
          <w:noProof/>
          <w:szCs w:val="24"/>
          <w:lang w:val="hr-HR"/>
        </w:rPr>
        <w:t xml:space="preserve"> </w:t>
      </w:r>
    </w:p>
    <w:p w14:paraId="4465FD29" w14:textId="192204F4" w:rsidR="004B2621" w:rsidRPr="00EB09C7" w:rsidRDefault="004B2621" w:rsidP="00000C82">
      <w:pPr>
        <w:pStyle w:val="Odlomakpopisa"/>
        <w:numPr>
          <w:ilvl w:val="0"/>
          <w:numId w:val="3"/>
        </w:numPr>
        <w:spacing w:before="120" w:after="120" w:line="276" w:lineRule="auto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>Posebni izvještaji u polugodišnjem izvještaju o izvršenju proračuna su sljedeći: izvještaj o</w:t>
      </w:r>
      <w:r w:rsidR="00A464B5" w:rsidRPr="00EB09C7">
        <w:rPr>
          <w:rFonts w:cs="Arial"/>
          <w:noProof/>
          <w:szCs w:val="24"/>
          <w:lang w:val="hr-HR"/>
        </w:rPr>
        <w:t xml:space="preserve"> </w:t>
      </w:r>
      <w:r w:rsidRPr="00EB09C7">
        <w:rPr>
          <w:rFonts w:cs="Arial"/>
          <w:noProof/>
          <w:szCs w:val="24"/>
          <w:lang w:val="hr-HR"/>
        </w:rPr>
        <w:t>korištenju proračunske zalihe, izvještaj o zaduživanju na do</w:t>
      </w:r>
      <w:r w:rsidR="00A464B5" w:rsidRPr="00EB09C7">
        <w:rPr>
          <w:rFonts w:cs="Arial"/>
          <w:noProof/>
          <w:szCs w:val="24"/>
          <w:lang w:val="hr-HR"/>
        </w:rPr>
        <w:t xml:space="preserve">maćem i stranom tržištu novca i </w:t>
      </w:r>
      <w:r w:rsidR="005B1167" w:rsidRPr="00EB09C7">
        <w:rPr>
          <w:rFonts w:cs="Arial"/>
          <w:noProof/>
          <w:szCs w:val="24"/>
          <w:lang w:val="hr-HR"/>
        </w:rPr>
        <w:t>kapitala,</w:t>
      </w:r>
      <w:r w:rsidRPr="00EB09C7">
        <w:rPr>
          <w:rFonts w:cs="Arial"/>
          <w:noProof/>
          <w:szCs w:val="24"/>
          <w:lang w:val="hr-HR"/>
        </w:rPr>
        <w:t xml:space="preserve"> izvještaj o danim jamstvima i plaćan</w:t>
      </w:r>
      <w:r w:rsidR="00A464B5" w:rsidRPr="00EB09C7">
        <w:rPr>
          <w:rFonts w:cs="Arial"/>
          <w:noProof/>
          <w:szCs w:val="24"/>
          <w:lang w:val="hr-HR"/>
        </w:rPr>
        <w:t>jima po protestiranim jamstvima te izvještaj o provedenim preraspodjelama.</w:t>
      </w:r>
    </w:p>
    <w:p w14:paraId="4924CF92" w14:textId="4F08E006" w:rsidR="00CF6E21" w:rsidRPr="00EB09C7" w:rsidRDefault="00CF6E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>Dokumenti na temelju kojih su se financirali javni rashodi u prvom polugodištu 202</w:t>
      </w:r>
      <w:r w:rsidR="005F6947">
        <w:rPr>
          <w:rFonts w:ascii="Arial" w:hAnsi="Arial" w:cs="Arial"/>
          <w:noProof/>
          <w:szCs w:val="24"/>
          <w:lang w:val="hr-HR"/>
        </w:rPr>
        <w:t>5</w:t>
      </w:r>
      <w:r w:rsidRPr="00EB09C7">
        <w:rPr>
          <w:rFonts w:ascii="Arial" w:hAnsi="Arial" w:cs="Arial"/>
          <w:noProof/>
          <w:szCs w:val="24"/>
          <w:lang w:val="hr-HR"/>
        </w:rPr>
        <w:t>. godine jesu:</w:t>
      </w:r>
    </w:p>
    <w:p w14:paraId="6C32A29F" w14:textId="013AD4B9" w:rsidR="00CF6E21" w:rsidRDefault="00CF6E21" w:rsidP="00000C82">
      <w:pPr>
        <w:pStyle w:val="Odlomakpopisa"/>
        <w:numPr>
          <w:ilvl w:val="0"/>
          <w:numId w:val="6"/>
        </w:numPr>
        <w:spacing w:before="120" w:after="120" w:line="276" w:lineRule="auto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>Proračun Općine Barban za 202</w:t>
      </w:r>
      <w:r w:rsidR="005F6947">
        <w:rPr>
          <w:rFonts w:cs="Arial"/>
          <w:noProof/>
          <w:szCs w:val="24"/>
          <w:lang w:val="hr-HR"/>
        </w:rPr>
        <w:t>5</w:t>
      </w:r>
      <w:r w:rsidRPr="00EB09C7">
        <w:rPr>
          <w:rFonts w:cs="Arial"/>
          <w:noProof/>
          <w:szCs w:val="24"/>
          <w:lang w:val="hr-HR"/>
        </w:rPr>
        <w:t>. godinu i pro</w:t>
      </w:r>
      <w:r w:rsidR="006D72E5" w:rsidRPr="00EB09C7">
        <w:rPr>
          <w:rFonts w:cs="Arial"/>
          <w:noProof/>
          <w:szCs w:val="24"/>
          <w:lang w:val="hr-HR"/>
        </w:rPr>
        <w:t>jekcije za 202</w:t>
      </w:r>
      <w:r w:rsidR="005F6947">
        <w:rPr>
          <w:rFonts w:cs="Arial"/>
          <w:noProof/>
          <w:szCs w:val="24"/>
          <w:lang w:val="hr-HR"/>
        </w:rPr>
        <w:t>6</w:t>
      </w:r>
      <w:r w:rsidR="006D72E5" w:rsidRPr="00EB09C7">
        <w:rPr>
          <w:rFonts w:cs="Arial"/>
          <w:noProof/>
          <w:szCs w:val="24"/>
          <w:lang w:val="hr-HR"/>
        </w:rPr>
        <w:t>. i 202</w:t>
      </w:r>
      <w:r w:rsidR="005F6947">
        <w:rPr>
          <w:rFonts w:cs="Arial"/>
          <w:noProof/>
          <w:szCs w:val="24"/>
          <w:lang w:val="hr-HR"/>
        </w:rPr>
        <w:t>7</w:t>
      </w:r>
      <w:r w:rsidR="006D72E5" w:rsidRPr="00EB09C7">
        <w:rPr>
          <w:rFonts w:cs="Arial"/>
          <w:noProof/>
          <w:szCs w:val="24"/>
          <w:lang w:val="hr-HR"/>
        </w:rPr>
        <w:t xml:space="preserve">. godinu </w:t>
      </w:r>
      <w:r w:rsidRPr="00EB09C7">
        <w:rPr>
          <w:rFonts w:cs="Arial"/>
          <w:noProof/>
          <w:szCs w:val="24"/>
          <w:lang w:val="hr-HR"/>
        </w:rPr>
        <w:t>i Odluka o izvršavanju Proračuna Općine Barban za 202</w:t>
      </w:r>
      <w:r w:rsidR="005F6947">
        <w:rPr>
          <w:rFonts w:cs="Arial"/>
          <w:noProof/>
          <w:szCs w:val="24"/>
          <w:lang w:val="hr-HR"/>
        </w:rPr>
        <w:t>5</w:t>
      </w:r>
      <w:r w:rsidRPr="00EB09C7">
        <w:rPr>
          <w:rFonts w:cs="Arial"/>
          <w:noProof/>
          <w:szCs w:val="24"/>
          <w:lang w:val="hr-HR"/>
        </w:rPr>
        <w:t>. godinu doneseni su na sjednici Općinskog vijeća održanoj 2</w:t>
      </w:r>
      <w:r w:rsidR="005F6947">
        <w:rPr>
          <w:rFonts w:cs="Arial"/>
          <w:noProof/>
          <w:szCs w:val="24"/>
          <w:lang w:val="hr-HR"/>
        </w:rPr>
        <w:t>0</w:t>
      </w:r>
      <w:r w:rsidRPr="00EB09C7">
        <w:rPr>
          <w:rFonts w:cs="Arial"/>
          <w:noProof/>
          <w:szCs w:val="24"/>
          <w:lang w:val="hr-HR"/>
        </w:rPr>
        <w:t>. prosinca 202</w:t>
      </w:r>
      <w:r w:rsidR="005F6947">
        <w:rPr>
          <w:rFonts w:cs="Arial"/>
          <w:noProof/>
          <w:szCs w:val="24"/>
          <w:lang w:val="hr-HR"/>
        </w:rPr>
        <w:t>4</w:t>
      </w:r>
      <w:r w:rsidR="006D72E5" w:rsidRPr="00EB09C7">
        <w:rPr>
          <w:rFonts w:cs="Arial"/>
          <w:noProof/>
          <w:szCs w:val="24"/>
          <w:lang w:val="hr-HR"/>
        </w:rPr>
        <w:t>.</w:t>
      </w:r>
      <w:r w:rsidRPr="00EB09C7">
        <w:rPr>
          <w:rFonts w:cs="Arial"/>
          <w:noProof/>
          <w:szCs w:val="24"/>
          <w:lang w:val="hr-HR"/>
        </w:rPr>
        <w:t xml:space="preserve"> godine, a objavljeni su u „Službenim novinama Općine Barban“ broj </w:t>
      </w:r>
      <w:r w:rsidR="005F6947">
        <w:rPr>
          <w:rFonts w:cs="Arial"/>
          <w:noProof/>
          <w:szCs w:val="24"/>
          <w:lang w:val="hr-HR"/>
        </w:rPr>
        <w:t>9</w:t>
      </w:r>
      <w:r w:rsidRPr="00EB09C7">
        <w:rPr>
          <w:rFonts w:cs="Arial"/>
          <w:noProof/>
          <w:szCs w:val="24"/>
          <w:lang w:val="hr-HR"/>
        </w:rPr>
        <w:t>/2</w:t>
      </w:r>
      <w:r w:rsidR="005F6947">
        <w:rPr>
          <w:rFonts w:cs="Arial"/>
          <w:noProof/>
          <w:szCs w:val="24"/>
          <w:lang w:val="hr-HR"/>
        </w:rPr>
        <w:t>4</w:t>
      </w:r>
    </w:p>
    <w:p w14:paraId="47B10499" w14:textId="27E34CAC" w:rsidR="00FE7354" w:rsidRPr="00EB09C7" w:rsidRDefault="00FE7354" w:rsidP="00000C82">
      <w:pPr>
        <w:pStyle w:val="Odlomakpopisa"/>
        <w:numPr>
          <w:ilvl w:val="0"/>
          <w:numId w:val="6"/>
        </w:numPr>
        <w:spacing w:before="120" w:after="120" w:line="276" w:lineRule="auto"/>
        <w:rPr>
          <w:rFonts w:cs="Arial"/>
          <w:noProof/>
          <w:szCs w:val="24"/>
          <w:lang w:val="hr-HR"/>
        </w:rPr>
      </w:pPr>
      <w:r>
        <w:rPr>
          <w:rFonts w:cs="Arial"/>
          <w:noProof/>
          <w:szCs w:val="24"/>
          <w:lang w:val="hr-HR"/>
        </w:rPr>
        <w:t xml:space="preserve">Odluka o preraspodjeli sredstava planiranih u proračunu Općine Barban za 2025. donesena 03.travnja 2025.godine, a objavljena u </w:t>
      </w:r>
      <w:r w:rsidRPr="00EB09C7">
        <w:rPr>
          <w:rFonts w:cs="Arial"/>
          <w:noProof/>
          <w:szCs w:val="24"/>
          <w:lang w:val="hr-HR"/>
        </w:rPr>
        <w:t xml:space="preserve">„Službenim novinama Općine Barban“ broj </w:t>
      </w:r>
      <w:r>
        <w:rPr>
          <w:rFonts w:cs="Arial"/>
          <w:noProof/>
          <w:szCs w:val="24"/>
          <w:lang w:val="hr-HR"/>
        </w:rPr>
        <w:t>3/25</w:t>
      </w:r>
    </w:p>
    <w:p w14:paraId="315D9DBC" w14:textId="60047D38" w:rsidR="006D72E5" w:rsidRPr="00EB09C7" w:rsidRDefault="006D72E5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p w14:paraId="2744AA68" w14:textId="1AF36233" w:rsidR="006D72E5" w:rsidRPr="00EB09C7" w:rsidRDefault="006D72E5" w:rsidP="00000C82">
      <w:pPr>
        <w:pStyle w:val="Odlomakpopisa"/>
        <w:numPr>
          <w:ilvl w:val="1"/>
          <w:numId w:val="7"/>
        </w:numPr>
        <w:spacing w:before="120" w:after="120" w:line="276" w:lineRule="auto"/>
        <w:rPr>
          <w:rFonts w:cs="Arial"/>
          <w:b/>
          <w:noProof/>
          <w:szCs w:val="24"/>
          <w:lang w:val="hr-HR"/>
        </w:rPr>
      </w:pPr>
      <w:r w:rsidRPr="00EB09C7">
        <w:rPr>
          <w:rFonts w:cs="Arial"/>
          <w:b/>
          <w:noProof/>
          <w:szCs w:val="24"/>
          <w:lang w:val="hr-HR"/>
        </w:rPr>
        <w:t>MAKROEKONOMSKA KRETANJA U REPUBLICI HRVATSKOJ U PRVOM POLUGODIŠTU 202</w:t>
      </w:r>
      <w:r w:rsidR="00284A51">
        <w:rPr>
          <w:rFonts w:cs="Arial"/>
          <w:b/>
          <w:noProof/>
          <w:szCs w:val="24"/>
          <w:lang w:val="hr-HR"/>
        </w:rPr>
        <w:t>5</w:t>
      </w:r>
      <w:r w:rsidRPr="00EB09C7">
        <w:rPr>
          <w:rFonts w:cs="Arial"/>
          <w:b/>
          <w:noProof/>
          <w:szCs w:val="24"/>
          <w:lang w:val="hr-HR"/>
        </w:rPr>
        <w:t>. GODINE I NJIHOV UTJECAJ NA PRORAČUN OPĆINE BARBAN</w:t>
      </w:r>
    </w:p>
    <w:p w14:paraId="50912C69" w14:textId="1E1D446F" w:rsidR="006D72E5" w:rsidRPr="00EB09C7" w:rsidRDefault="006D72E5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  <w:lang w:val="hr-HR"/>
        </w:rPr>
        <w:t>Sukladno Zakonu o proračunu, Ministarstvo financija dostavlja JLP(R)S uputu za izradu proračuna za predstojeće trogodišnje proračunsko razdoblje. Uputom se, uz ostalo, daju i makroekonomske projekcije za iduće tri godine. Makroekonomske projekcije dane u Uputi za izradu proračuna za razdoblje 202</w:t>
      </w:r>
      <w:r w:rsidR="00284A51">
        <w:rPr>
          <w:rFonts w:ascii="Arial" w:hAnsi="Arial" w:cs="Arial"/>
          <w:noProof/>
          <w:lang w:val="hr-HR"/>
        </w:rPr>
        <w:t>5</w:t>
      </w:r>
      <w:r w:rsidRPr="00EB09C7">
        <w:rPr>
          <w:rFonts w:ascii="Arial" w:hAnsi="Arial" w:cs="Arial"/>
          <w:noProof/>
          <w:lang w:val="hr-HR"/>
        </w:rPr>
        <w:t>. - 202</w:t>
      </w:r>
      <w:r w:rsidR="00284A51">
        <w:rPr>
          <w:rFonts w:ascii="Arial" w:hAnsi="Arial" w:cs="Arial"/>
          <w:noProof/>
          <w:lang w:val="hr-HR"/>
        </w:rPr>
        <w:t>7</w:t>
      </w:r>
      <w:r w:rsidRPr="00EB09C7">
        <w:rPr>
          <w:rFonts w:ascii="Arial" w:hAnsi="Arial" w:cs="Arial"/>
          <w:noProof/>
          <w:lang w:val="hr-HR"/>
        </w:rPr>
        <w:t xml:space="preserve">. godine su bile sljedeće: predviđala se stopa rasta BDP-a od </w:t>
      </w:r>
      <w:r w:rsidR="00284A51">
        <w:rPr>
          <w:rFonts w:ascii="Arial" w:hAnsi="Arial" w:cs="Arial"/>
          <w:noProof/>
          <w:lang w:val="hr-HR"/>
        </w:rPr>
        <w:t>3,</w:t>
      </w:r>
      <w:r w:rsidR="00AA4E74">
        <w:rPr>
          <w:rFonts w:ascii="Arial" w:hAnsi="Arial" w:cs="Arial"/>
          <w:noProof/>
          <w:lang w:val="hr-HR"/>
        </w:rPr>
        <w:t>2</w:t>
      </w:r>
      <w:r w:rsidR="00E92257"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  <w:lang w:val="hr-HR"/>
        </w:rPr>
        <w:t xml:space="preserve">%, stopa inflacije od </w:t>
      </w:r>
      <w:r w:rsidR="00AA4E74">
        <w:rPr>
          <w:rFonts w:ascii="Arial" w:hAnsi="Arial" w:cs="Arial"/>
          <w:noProof/>
          <w:lang w:val="hr-HR"/>
        </w:rPr>
        <w:t>2,8</w:t>
      </w:r>
      <w:r w:rsidR="00E92257"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  <w:lang w:val="hr-HR"/>
        </w:rPr>
        <w:t>%, stopa nezaposlenosti od 5,</w:t>
      </w:r>
      <w:r w:rsidR="00284A51">
        <w:rPr>
          <w:rFonts w:ascii="Arial" w:hAnsi="Arial" w:cs="Arial"/>
          <w:noProof/>
          <w:lang w:val="hr-HR"/>
        </w:rPr>
        <w:t>0</w:t>
      </w:r>
      <w:r w:rsidR="00E92257"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  <w:lang w:val="hr-HR"/>
        </w:rPr>
        <w:t xml:space="preserve">% i rast zaposlenosti od </w:t>
      </w:r>
      <w:r w:rsidR="00284A51">
        <w:rPr>
          <w:rFonts w:ascii="Arial" w:hAnsi="Arial" w:cs="Arial"/>
          <w:noProof/>
          <w:lang w:val="hr-HR"/>
        </w:rPr>
        <w:t>3,</w:t>
      </w:r>
      <w:r w:rsidR="00AA4E74">
        <w:rPr>
          <w:rFonts w:ascii="Arial" w:hAnsi="Arial" w:cs="Arial"/>
          <w:noProof/>
          <w:lang w:val="hr-HR"/>
        </w:rPr>
        <w:t>2</w:t>
      </w:r>
      <w:r w:rsidR="00E92257"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  <w:lang w:val="hr-HR"/>
        </w:rPr>
        <w:t>%.</w:t>
      </w:r>
    </w:p>
    <w:p w14:paraId="506C951B" w14:textId="4F06C7F5" w:rsidR="006D72E5" w:rsidRPr="00EB09C7" w:rsidRDefault="006D72E5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  <w:lang w:val="hr-HR"/>
        </w:rPr>
        <w:t>U nastavku se daju podaci Državnog zavoda za statistiku o ostvarenim makroekonomskim pokazateljima u prvom polugodištu 202</w:t>
      </w:r>
      <w:r w:rsidR="00AA4E74">
        <w:rPr>
          <w:rFonts w:ascii="Arial" w:hAnsi="Arial" w:cs="Arial"/>
          <w:noProof/>
          <w:lang w:val="hr-HR"/>
        </w:rPr>
        <w:t>5</w:t>
      </w:r>
      <w:r w:rsidRPr="00EB09C7">
        <w:rPr>
          <w:rFonts w:ascii="Arial" w:hAnsi="Arial" w:cs="Arial"/>
          <w:noProof/>
          <w:lang w:val="hr-HR"/>
        </w:rPr>
        <w:t>. godine:</w:t>
      </w:r>
    </w:p>
    <w:p w14:paraId="49C036CF" w14:textId="2D41D975" w:rsidR="006D72E5" w:rsidRPr="000E28B4" w:rsidRDefault="006D72E5" w:rsidP="00000C82">
      <w:pPr>
        <w:pStyle w:val="Odlomakpopisa"/>
        <w:numPr>
          <w:ilvl w:val="0"/>
          <w:numId w:val="8"/>
        </w:numPr>
        <w:spacing w:before="120" w:after="120" w:line="276" w:lineRule="auto"/>
        <w:rPr>
          <w:rFonts w:cs="Arial"/>
          <w:noProof/>
          <w:lang w:val="hr-HR"/>
        </w:rPr>
      </w:pPr>
      <w:r w:rsidRPr="000E28B4">
        <w:rPr>
          <w:rFonts w:cs="Arial"/>
          <w:noProof/>
          <w:lang w:val="hr-HR"/>
        </w:rPr>
        <w:t>Tromjesečni rast BDP-a u prvom tromjesečju 202</w:t>
      </w:r>
      <w:r w:rsidR="00AA4E74" w:rsidRPr="000E28B4">
        <w:rPr>
          <w:rFonts w:cs="Arial"/>
          <w:noProof/>
          <w:lang w:val="hr-HR"/>
        </w:rPr>
        <w:t>5</w:t>
      </w:r>
      <w:r w:rsidRPr="000E28B4">
        <w:rPr>
          <w:rFonts w:cs="Arial"/>
          <w:noProof/>
          <w:lang w:val="hr-HR"/>
        </w:rPr>
        <w:t xml:space="preserve">. godine realno je veći za </w:t>
      </w:r>
      <w:r w:rsidR="00AA4E74" w:rsidRPr="000E28B4">
        <w:rPr>
          <w:rFonts w:cs="Arial"/>
          <w:noProof/>
          <w:lang w:val="hr-HR"/>
        </w:rPr>
        <w:t>2</w:t>
      </w:r>
      <w:r w:rsidRPr="000E28B4">
        <w:rPr>
          <w:rFonts w:cs="Arial"/>
          <w:noProof/>
          <w:lang w:val="hr-HR"/>
        </w:rPr>
        <w:t>,9</w:t>
      </w:r>
      <w:r w:rsidR="0061175F" w:rsidRPr="000E28B4">
        <w:rPr>
          <w:rFonts w:cs="Arial"/>
          <w:noProof/>
          <w:lang w:val="hr-HR"/>
        </w:rPr>
        <w:t xml:space="preserve"> </w:t>
      </w:r>
      <w:r w:rsidRPr="000E28B4">
        <w:rPr>
          <w:rFonts w:cs="Arial"/>
          <w:noProof/>
          <w:lang w:val="hr-HR"/>
        </w:rPr>
        <w:t>% u odnosu na prvo tromjesečje 202</w:t>
      </w:r>
      <w:r w:rsidR="00B74D42">
        <w:rPr>
          <w:rFonts w:cs="Arial"/>
          <w:noProof/>
          <w:lang w:val="hr-HR"/>
        </w:rPr>
        <w:t>4</w:t>
      </w:r>
      <w:r w:rsidRPr="000E28B4">
        <w:rPr>
          <w:rFonts w:cs="Arial"/>
          <w:noProof/>
          <w:lang w:val="hr-HR"/>
        </w:rPr>
        <w:t>. godine, a u drugom tromjesečju 202</w:t>
      </w:r>
      <w:r w:rsidR="00AA4E74" w:rsidRPr="000E28B4">
        <w:rPr>
          <w:rFonts w:cs="Arial"/>
          <w:noProof/>
          <w:lang w:val="hr-HR"/>
        </w:rPr>
        <w:t>5</w:t>
      </w:r>
      <w:r w:rsidRPr="000E28B4">
        <w:rPr>
          <w:rFonts w:cs="Arial"/>
          <w:noProof/>
          <w:lang w:val="hr-HR"/>
        </w:rPr>
        <w:t xml:space="preserve">. godine realno je veći za </w:t>
      </w:r>
      <w:r w:rsidR="00BB6826">
        <w:rPr>
          <w:rFonts w:cs="Arial"/>
          <w:noProof/>
          <w:lang w:val="hr-HR"/>
        </w:rPr>
        <w:t xml:space="preserve">3,4 </w:t>
      </w:r>
      <w:r w:rsidRPr="000E28B4">
        <w:rPr>
          <w:rFonts w:cs="Arial"/>
          <w:noProof/>
          <w:lang w:val="hr-HR"/>
        </w:rPr>
        <w:t>% u odnosu na drugo tromjesečje 202</w:t>
      </w:r>
      <w:r w:rsidR="00B74D42">
        <w:rPr>
          <w:rFonts w:cs="Arial"/>
          <w:noProof/>
          <w:lang w:val="hr-HR"/>
        </w:rPr>
        <w:t>4</w:t>
      </w:r>
      <w:r w:rsidRPr="000E28B4">
        <w:rPr>
          <w:rFonts w:cs="Arial"/>
          <w:noProof/>
          <w:lang w:val="hr-HR"/>
        </w:rPr>
        <w:t>. godine.</w:t>
      </w:r>
    </w:p>
    <w:p w14:paraId="5B6E55DA" w14:textId="40C305D1" w:rsidR="006D72E5" w:rsidRPr="000E28B4" w:rsidRDefault="006D72E5" w:rsidP="00000C82">
      <w:pPr>
        <w:pStyle w:val="Odlomakpopisa"/>
        <w:numPr>
          <w:ilvl w:val="0"/>
          <w:numId w:val="8"/>
        </w:numPr>
        <w:spacing w:before="120" w:after="120" w:line="276" w:lineRule="auto"/>
        <w:rPr>
          <w:rFonts w:cs="Arial"/>
          <w:noProof/>
          <w:lang w:val="hr-HR"/>
        </w:rPr>
      </w:pPr>
      <w:r w:rsidRPr="000E28B4">
        <w:rPr>
          <w:rFonts w:cs="Arial"/>
          <w:noProof/>
          <w:lang w:val="hr-HR"/>
        </w:rPr>
        <w:t>Cijene dobara i usluga za osobnu potrošnju, mjerene indeksom potrošačkih cijena, u lipnju 202</w:t>
      </w:r>
      <w:r w:rsidR="000E28B4" w:rsidRPr="000E28B4">
        <w:rPr>
          <w:rFonts w:cs="Arial"/>
          <w:noProof/>
          <w:lang w:val="hr-HR"/>
        </w:rPr>
        <w:t>5</w:t>
      </w:r>
      <w:r w:rsidRPr="000E28B4">
        <w:rPr>
          <w:rFonts w:cs="Arial"/>
          <w:noProof/>
          <w:lang w:val="hr-HR"/>
        </w:rPr>
        <w:t>. u odnosu na lipanj 202</w:t>
      </w:r>
      <w:r w:rsidR="000E28B4" w:rsidRPr="000E28B4">
        <w:rPr>
          <w:rFonts w:cs="Arial"/>
          <w:noProof/>
          <w:lang w:val="hr-HR"/>
        </w:rPr>
        <w:t>4</w:t>
      </w:r>
      <w:r w:rsidRPr="000E28B4">
        <w:rPr>
          <w:rFonts w:cs="Arial"/>
          <w:noProof/>
          <w:lang w:val="hr-HR"/>
        </w:rPr>
        <w:t xml:space="preserve">., tj. na godišnjoj razini, u prosjeku su više za </w:t>
      </w:r>
      <w:r w:rsidR="000E28B4" w:rsidRPr="000E28B4">
        <w:rPr>
          <w:rFonts w:cs="Arial"/>
          <w:noProof/>
          <w:lang w:val="hr-HR"/>
        </w:rPr>
        <w:t>3,7</w:t>
      </w:r>
      <w:r w:rsidR="0061175F" w:rsidRPr="000E28B4">
        <w:rPr>
          <w:rFonts w:cs="Arial"/>
          <w:noProof/>
          <w:lang w:val="hr-HR"/>
        </w:rPr>
        <w:t xml:space="preserve"> </w:t>
      </w:r>
      <w:r w:rsidRPr="000E28B4">
        <w:rPr>
          <w:rFonts w:cs="Arial"/>
          <w:noProof/>
          <w:lang w:val="hr-HR"/>
        </w:rPr>
        <w:t>%.</w:t>
      </w:r>
    </w:p>
    <w:p w14:paraId="6ACFFC56" w14:textId="398EBD23" w:rsidR="006D72E5" w:rsidRPr="00EB09C7" w:rsidRDefault="006D72E5" w:rsidP="00000C82">
      <w:pPr>
        <w:pStyle w:val="Odlomakpopisa"/>
        <w:numPr>
          <w:ilvl w:val="0"/>
          <w:numId w:val="8"/>
        </w:numPr>
        <w:spacing w:before="120" w:after="120" w:line="276" w:lineRule="auto"/>
        <w:rPr>
          <w:rFonts w:cs="Arial"/>
          <w:noProof/>
          <w:lang w:val="hr-HR"/>
        </w:rPr>
      </w:pPr>
      <w:r w:rsidRPr="00EB09C7">
        <w:rPr>
          <w:rFonts w:cs="Arial"/>
          <w:noProof/>
          <w:lang w:val="hr-HR"/>
        </w:rPr>
        <w:t>Ukupan broj zaposlenih u lipnju 202</w:t>
      </w:r>
      <w:r w:rsidR="000E28B4">
        <w:rPr>
          <w:rFonts w:cs="Arial"/>
          <w:noProof/>
          <w:lang w:val="hr-HR"/>
        </w:rPr>
        <w:t>5</w:t>
      </w:r>
      <w:r w:rsidRPr="00EB09C7">
        <w:rPr>
          <w:rFonts w:cs="Arial"/>
          <w:noProof/>
          <w:lang w:val="hr-HR"/>
        </w:rPr>
        <w:t>. godine je 1.7</w:t>
      </w:r>
      <w:r w:rsidR="000E28B4">
        <w:rPr>
          <w:rFonts w:cs="Arial"/>
          <w:noProof/>
          <w:lang w:val="hr-HR"/>
        </w:rPr>
        <w:t>51.143</w:t>
      </w:r>
      <w:r w:rsidRPr="00EB09C7">
        <w:rPr>
          <w:rFonts w:cs="Arial"/>
          <w:noProof/>
          <w:lang w:val="hr-HR"/>
        </w:rPr>
        <w:t xml:space="preserve">, što je za </w:t>
      </w:r>
      <w:r w:rsidR="000E28B4">
        <w:rPr>
          <w:rFonts w:cs="Arial"/>
          <w:noProof/>
          <w:lang w:val="hr-HR"/>
        </w:rPr>
        <w:t>1,4</w:t>
      </w:r>
      <w:r w:rsidR="0061175F" w:rsidRPr="00EB09C7">
        <w:rPr>
          <w:rFonts w:cs="Arial"/>
          <w:noProof/>
          <w:lang w:val="hr-HR"/>
        </w:rPr>
        <w:t xml:space="preserve"> </w:t>
      </w:r>
      <w:r w:rsidRPr="00EB09C7">
        <w:rPr>
          <w:rFonts w:cs="Arial"/>
          <w:noProof/>
          <w:lang w:val="hr-HR"/>
        </w:rPr>
        <w:t>% više nego u lipnju 202</w:t>
      </w:r>
      <w:r w:rsidR="000E28B4">
        <w:rPr>
          <w:rFonts w:cs="Arial"/>
          <w:noProof/>
          <w:lang w:val="hr-HR"/>
        </w:rPr>
        <w:t>4</w:t>
      </w:r>
      <w:r w:rsidRPr="00EB09C7">
        <w:rPr>
          <w:rFonts w:cs="Arial"/>
          <w:noProof/>
          <w:lang w:val="hr-HR"/>
        </w:rPr>
        <w:t>. godine.</w:t>
      </w:r>
    </w:p>
    <w:p w14:paraId="5CB37643" w14:textId="5F0E0BBF" w:rsidR="006D72E5" w:rsidRPr="00EB09C7" w:rsidRDefault="006D72E5" w:rsidP="00000C82">
      <w:pPr>
        <w:pStyle w:val="Odlomakpopisa"/>
        <w:numPr>
          <w:ilvl w:val="0"/>
          <w:numId w:val="8"/>
        </w:numPr>
        <w:spacing w:before="120" w:after="120" w:line="276" w:lineRule="auto"/>
        <w:rPr>
          <w:rFonts w:cs="Arial"/>
          <w:noProof/>
          <w:lang w:val="hr-HR"/>
        </w:rPr>
      </w:pPr>
      <w:r w:rsidRPr="00EB09C7">
        <w:rPr>
          <w:rFonts w:cs="Arial"/>
          <w:noProof/>
          <w:lang w:val="hr-HR"/>
        </w:rPr>
        <w:lastRenderedPageBreak/>
        <w:t>Stopa registrirane nezaposlenosti u lipnju 202</w:t>
      </w:r>
      <w:r w:rsidR="000E28B4">
        <w:rPr>
          <w:rFonts w:cs="Arial"/>
          <w:noProof/>
          <w:lang w:val="hr-HR"/>
        </w:rPr>
        <w:t>5</w:t>
      </w:r>
      <w:r w:rsidRPr="00EB09C7">
        <w:rPr>
          <w:rFonts w:cs="Arial"/>
          <w:noProof/>
          <w:lang w:val="hr-HR"/>
        </w:rPr>
        <w:t xml:space="preserve">. iznosila je </w:t>
      </w:r>
      <w:r w:rsidR="000E28B4">
        <w:rPr>
          <w:rFonts w:cs="Arial"/>
          <w:noProof/>
          <w:lang w:val="hr-HR"/>
        </w:rPr>
        <w:t>3,8</w:t>
      </w:r>
      <w:r w:rsidR="0061175F" w:rsidRPr="00EB09C7">
        <w:rPr>
          <w:rFonts w:cs="Arial"/>
          <w:noProof/>
          <w:lang w:val="hr-HR"/>
        </w:rPr>
        <w:t xml:space="preserve"> </w:t>
      </w:r>
      <w:r w:rsidRPr="00EB09C7">
        <w:rPr>
          <w:rFonts w:cs="Arial"/>
          <w:noProof/>
          <w:lang w:val="hr-HR"/>
        </w:rPr>
        <w:t>%.</w:t>
      </w:r>
    </w:p>
    <w:p w14:paraId="48A4ADD2" w14:textId="3168E073" w:rsidR="006D72E5" w:rsidRPr="00EB09C7" w:rsidRDefault="006D72E5" w:rsidP="00000C82">
      <w:pPr>
        <w:pStyle w:val="Odlomakpopisa"/>
        <w:numPr>
          <w:ilvl w:val="0"/>
          <w:numId w:val="8"/>
        </w:numPr>
        <w:spacing w:before="120" w:after="120" w:line="276" w:lineRule="auto"/>
        <w:rPr>
          <w:rFonts w:cs="Arial"/>
          <w:noProof/>
          <w:lang w:val="hr-HR"/>
        </w:rPr>
      </w:pPr>
      <w:r w:rsidRPr="00EB09C7">
        <w:rPr>
          <w:rFonts w:cs="Arial"/>
          <w:noProof/>
          <w:lang w:val="hr-HR"/>
        </w:rPr>
        <w:t>Broj nezaposlenih u lipnju 202</w:t>
      </w:r>
      <w:r w:rsidR="000E28B4">
        <w:rPr>
          <w:rFonts w:cs="Arial"/>
          <w:noProof/>
          <w:lang w:val="hr-HR"/>
        </w:rPr>
        <w:t>5</w:t>
      </w:r>
      <w:r w:rsidRPr="00EB09C7">
        <w:rPr>
          <w:rFonts w:cs="Arial"/>
          <w:noProof/>
          <w:lang w:val="hr-HR"/>
        </w:rPr>
        <w:t xml:space="preserve">. iznosio je </w:t>
      </w:r>
      <w:r w:rsidR="000E28B4">
        <w:rPr>
          <w:rFonts w:cs="Arial"/>
          <w:noProof/>
          <w:lang w:val="hr-HR"/>
        </w:rPr>
        <w:t>70.036</w:t>
      </w:r>
      <w:r w:rsidRPr="00EB09C7">
        <w:rPr>
          <w:rFonts w:cs="Arial"/>
          <w:noProof/>
          <w:lang w:val="hr-HR"/>
        </w:rPr>
        <w:t xml:space="preserve"> i manji je za </w:t>
      </w:r>
      <w:r w:rsidR="00855EE0">
        <w:rPr>
          <w:rFonts w:cs="Arial"/>
          <w:noProof/>
          <w:lang w:val="hr-HR"/>
        </w:rPr>
        <w:t>4,36</w:t>
      </w:r>
      <w:r w:rsidR="0061175F" w:rsidRPr="00EB09C7">
        <w:rPr>
          <w:rFonts w:cs="Arial"/>
          <w:noProof/>
          <w:lang w:val="hr-HR"/>
        </w:rPr>
        <w:t xml:space="preserve"> </w:t>
      </w:r>
      <w:r w:rsidRPr="00EB09C7">
        <w:rPr>
          <w:rFonts w:cs="Arial"/>
          <w:noProof/>
          <w:lang w:val="hr-HR"/>
        </w:rPr>
        <w:t>% u odnosu na lipanj 202</w:t>
      </w:r>
      <w:r w:rsidR="00855EE0">
        <w:rPr>
          <w:rFonts w:cs="Arial"/>
          <w:noProof/>
          <w:lang w:val="hr-HR"/>
        </w:rPr>
        <w:t>4</w:t>
      </w:r>
      <w:r w:rsidRPr="00EB09C7">
        <w:rPr>
          <w:rFonts w:cs="Arial"/>
          <w:noProof/>
          <w:lang w:val="hr-HR"/>
        </w:rPr>
        <w:t>.</w:t>
      </w:r>
    </w:p>
    <w:p w14:paraId="4864B453" w14:textId="624332FA" w:rsidR="006D72E5" w:rsidRPr="00EB09C7" w:rsidRDefault="006D72E5" w:rsidP="00000C82">
      <w:pPr>
        <w:pStyle w:val="Odlomakpopisa"/>
        <w:numPr>
          <w:ilvl w:val="0"/>
          <w:numId w:val="8"/>
        </w:numPr>
        <w:spacing w:before="120" w:after="120" w:line="276" w:lineRule="auto"/>
        <w:rPr>
          <w:rFonts w:cs="Arial"/>
          <w:noProof/>
          <w:lang w:val="hr-HR"/>
        </w:rPr>
      </w:pPr>
      <w:r w:rsidRPr="00EB09C7">
        <w:rPr>
          <w:rFonts w:cs="Arial"/>
          <w:noProof/>
          <w:lang w:val="hr-HR"/>
        </w:rPr>
        <w:t>Prosječna mjesečna isplaćena neto plaća po zaposlenome u pravnim osobama Republike Hrvatske za lipanj 202</w:t>
      </w:r>
      <w:r w:rsidR="00855EE0">
        <w:rPr>
          <w:rFonts w:cs="Arial"/>
          <w:noProof/>
          <w:lang w:val="hr-HR"/>
        </w:rPr>
        <w:t>5</w:t>
      </w:r>
      <w:r w:rsidRPr="00EB09C7">
        <w:rPr>
          <w:rFonts w:cs="Arial"/>
          <w:noProof/>
          <w:lang w:val="hr-HR"/>
        </w:rPr>
        <w:t xml:space="preserve">. iznosila je </w:t>
      </w:r>
      <w:r w:rsidR="00181FA2">
        <w:rPr>
          <w:rFonts w:cs="Arial"/>
          <w:noProof/>
          <w:lang w:val="hr-HR"/>
        </w:rPr>
        <w:t>1.451</w:t>
      </w:r>
      <w:r w:rsidRPr="00EB09C7">
        <w:rPr>
          <w:rFonts w:cs="Arial"/>
          <w:noProof/>
          <w:lang w:val="hr-HR"/>
        </w:rPr>
        <w:t xml:space="preserve"> eura, a prosječna mjesečna bruto plaća </w:t>
      </w:r>
      <w:r w:rsidR="00181FA2">
        <w:rPr>
          <w:rFonts w:cs="Arial"/>
          <w:noProof/>
          <w:lang w:val="hr-HR"/>
        </w:rPr>
        <w:t xml:space="preserve">2.019 </w:t>
      </w:r>
      <w:r w:rsidRPr="00EB09C7">
        <w:rPr>
          <w:rFonts w:cs="Arial"/>
          <w:noProof/>
          <w:lang w:val="hr-HR"/>
        </w:rPr>
        <w:t>eura.</w:t>
      </w:r>
    </w:p>
    <w:p w14:paraId="1149985B" w14:textId="31E58BA7" w:rsidR="006D72E5" w:rsidRPr="00EB09C7" w:rsidRDefault="006D72E5" w:rsidP="00000C82">
      <w:pPr>
        <w:pStyle w:val="Odlomakpopisa"/>
        <w:numPr>
          <w:ilvl w:val="0"/>
          <w:numId w:val="8"/>
        </w:numPr>
        <w:spacing w:before="120" w:after="120" w:line="276" w:lineRule="auto"/>
        <w:rPr>
          <w:rFonts w:cs="Arial"/>
          <w:noProof/>
          <w:lang w:val="hr-HR"/>
        </w:rPr>
      </w:pPr>
      <w:r w:rsidRPr="00EB09C7">
        <w:rPr>
          <w:rFonts w:cs="Arial"/>
          <w:noProof/>
          <w:lang w:val="hr-HR"/>
        </w:rPr>
        <w:t xml:space="preserve">U odnosu na </w:t>
      </w:r>
      <w:r w:rsidR="00181FA2">
        <w:rPr>
          <w:rFonts w:cs="Arial"/>
          <w:noProof/>
          <w:lang w:val="hr-HR"/>
        </w:rPr>
        <w:t xml:space="preserve">svibanj </w:t>
      </w:r>
      <w:r w:rsidRPr="00EB09C7">
        <w:rPr>
          <w:rFonts w:cs="Arial"/>
          <w:noProof/>
          <w:lang w:val="hr-HR"/>
        </w:rPr>
        <w:t xml:space="preserve"> 202</w:t>
      </w:r>
      <w:r w:rsidR="003453D2">
        <w:rPr>
          <w:rFonts w:cs="Arial"/>
          <w:noProof/>
          <w:lang w:val="hr-HR"/>
        </w:rPr>
        <w:t>5</w:t>
      </w:r>
      <w:r w:rsidRPr="00EB09C7">
        <w:rPr>
          <w:rFonts w:cs="Arial"/>
          <w:noProof/>
          <w:lang w:val="hr-HR"/>
        </w:rPr>
        <w:t xml:space="preserve">., prosječna mjesečna isplaćena neto plaća nominalno je </w:t>
      </w:r>
      <w:r w:rsidR="003453D2">
        <w:rPr>
          <w:rFonts w:cs="Arial"/>
          <w:noProof/>
          <w:lang w:val="hr-HR"/>
        </w:rPr>
        <w:t>niža</w:t>
      </w:r>
      <w:r w:rsidRPr="00EB09C7">
        <w:rPr>
          <w:rFonts w:cs="Arial"/>
          <w:noProof/>
          <w:lang w:val="hr-HR"/>
        </w:rPr>
        <w:t xml:space="preserve"> za </w:t>
      </w:r>
      <w:r w:rsidR="003453D2">
        <w:rPr>
          <w:rFonts w:cs="Arial"/>
          <w:noProof/>
          <w:lang w:val="hr-HR"/>
        </w:rPr>
        <w:t>0,5</w:t>
      </w:r>
      <w:r w:rsidR="0061175F" w:rsidRPr="00EB09C7">
        <w:rPr>
          <w:rFonts w:cs="Arial"/>
          <w:noProof/>
          <w:lang w:val="hr-HR"/>
        </w:rPr>
        <w:t xml:space="preserve"> </w:t>
      </w:r>
      <w:r w:rsidRPr="00EB09C7">
        <w:rPr>
          <w:rFonts w:cs="Arial"/>
          <w:noProof/>
          <w:lang w:val="hr-HR"/>
        </w:rPr>
        <w:t xml:space="preserve">%, a realno za </w:t>
      </w:r>
      <w:r w:rsidR="003453D2">
        <w:rPr>
          <w:rFonts w:cs="Arial"/>
          <w:noProof/>
          <w:lang w:val="hr-HR"/>
        </w:rPr>
        <w:t>0,7</w:t>
      </w:r>
      <w:r w:rsidR="0061175F" w:rsidRPr="00EB09C7">
        <w:rPr>
          <w:rFonts w:cs="Arial"/>
          <w:noProof/>
          <w:lang w:val="hr-HR"/>
        </w:rPr>
        <w:t xml:space="preserve"> </w:t>
      </w:r>
      <w:r w:rsidRPr="00EB09C7">
        <w:rPr>
          <w:rFonts w:cs="Arial"/>
          <w:noProof/>
          <w:lang w:val="hr-HR"/>
        </w:rPr>
        <w:t xml:space="preserve">%, odnosno prosječna mjesečna bruto plaća nominalno je viša za </w:t>
      </w:r>
      <w:r w:rsidR="003453D2">
        <w:rPr>
          <w:rFonts w:cs="Arial"/>
          <w:noProof/>
          <w:lang w:val="hr-HR"/>
        </w:rPr>
        <w:t>0,5</w:t>
      </w:r>
      <w:r w:rsidR="0061175F" w:rsidRPr="00EB09C7">
        <w:rPr>
          <w:rFonts w:cs="Arial"/>
          <w:noProof/>
          <w:lang w:val="hr-HR"/>
        </w:rPr>
        <w:t xml:space="preserve"> </w:t>
      </w:r>
      <w:r w:rsidRPr="00EB09C7">
        <w:rPr>
          <w:rFonts w:cs="Arial"/>
          <w:noProof/>
          <w:lang w:val="hr-HR"/>
        </w:rPr>
        <w:t xml:space="preserve">%, a realno za </w:t>
      </w:r>
      <w:r w:rsidR="003453D2">
        <w:rPr>
          <w:rFonts w:cs="Arial"/>
          <w:noProof/>
          <w:lang w:val="hr-HR"/>
        </w:rPr>
        <w:t>0,7</w:t>
      </w:r>
      <w:r w:rsidR="0061175F" w:rsidRPr="00EB09C7">
        <w:rPr>
          <w:rFonts w:cs="Arial"/>
          <w:noProof/>
          <w:lang w:val="hr-HR"/>
        </w:rPr>
        <w:t xml:space="preserve"> </w:t>
      </w:r>
      <w:r w:rsidRPr="00EB09C7">
        <w:rPr>
          <w:rFonts w:cs="Arial"/>
          <w:noProof/>
          <w:lang w:val="hr-HR"/>
        </w:rPr>
        <w:t>%.</w:t>
      </w:r>
    </w:p>
    <w:p w14:paraId="06559D5A" w14:textId="472C91A5" w:rsidR="006D72E5" w:rsidRPr="00EB09C7" w:rsidRDefault="006D72E5" w:rsidP="00000C82">
      <w:pPr>
        <w:pStyle w:val="Odlomakpopisa"/>
        <w:numPr>
          <w:ilvl w:val="0"/>
          <w:numId w:val="8"/>
        </w:numPr>
        <w:spacing w:before="120" w:after="120" w:line="276" w:lineRule="auto"/>
        <w:rPr>
          <w:rFonts w:cs="Arial"/>
          <w:noProof/>
          <w:lang w:val="hr-HR"/>
        </w:rPr>
      </w:pPr>
      <w:r w:rsidRPr="00EB09C7">
        <w:rPr>
          <w:rFonts w:cs="Arial"/>
          <w:noProof/>
          <w:lang w:val="hr-HR"/>
        </w:rPr>
        <w:t xml:space="preserve">Medijalna neto plaća za </w:t>
      </w:r>
      <w:r w:rsidR="00C47DB3">
        <w:rPr>
          <w:rFonts w:cs="Arial"/>
          <w:noProof/>
          <w:lang w:val="hr-HR"/>
        </w:rPr>
        <w:t xml:space="preserve">lipanj </w:t>
      </w:r>
      <w:r w:rsidRPr="00EB09C7">
        <w:rPr>
          <w:rFonts w:cs="Arial"/>
          <w:noProof/>
          <w:lang w:val="hr-HR"/>
        </w:rPr>
        <w:t xml:space="preserve"> 202</w:t>
      </w:r>
      <w:r w:rsidR="00181FA2">
        <w:rPr>
          <w:rFonts w:cs="Arial"/>
          <w:noProof/>
          <w:lang w:val="hr-HR"/>
        </w:rPr>
        <w:t>5</w:t>
      </w:r>
      <w:r w:rsidRPr="00EB09C7">
        <w:rPr>
          <w:rFonts w:cs="Arial"/>
          <w:noProof/>
          <w:lang w:val="hr-HR"/>
        </w:rPr>
        <w:t xml:space="preserve">. iznosila je </w:t>
      </w:r>
      <w:r w:rsidR="00181FA2">
        <w:rPr>
          <w:rFonts w:cs="Arial"/>
          <w:noProof/>
          <w:lang w:val="hr-HR"/>
        </w:rPr>
        <w:t>1</w:t>
      </w:r>
      <w:r w:rsidR="00E459C3">
        <w:rPr>
          <w:rFonts w:cs="Arial"/>
          <w:noProof/>
          <w:lang w:val="hr-HR"/>
        </w:rPr>
        <w:t>.</w:t>
      </w:r>
      <w:r w:rsidR="00181FA2">
        <w:rPr>
          <w:rFonts w:cs="Arial"/>
          <w:noProof/>
          <w:lang w:val="hr-HR"/>
        </w:rPr>
        <w:t>23</w:t>
      </w:r>
      <w:r w:rsidR="00C47DB3">
        <w:rPr>
          <w:rFonts w:cs="Arial"/>
          <w:noProof/>
          <w:lang w:val="hr-HR"/>
        </w:rPr>
        <w:t>3</w:t>
      </w:r>
      <w:r w:rsidRPr="00EB09C7">
        <w:rPr>
          <w:rFonts w:cs="Arial"/>
          <w:noProof/>
          <w:lang w:val="hr-HR"/>
        </w:rPr>
        <w:t xml:space="preserve"> eura, a medijalna bruto plaća 1</w:t>
      </w:r>
      <w:r w:rsidR="00E459C3">
        <w:rPr>
          <w:rFonts w:cs="Arial"/>
          <w:noProof/>
          <w:lang w:val="hr-HR"/>
        </w:rPr>
        <w:t>.68</w:t>
      </w:r>
      <w:r w:rsidR="00C47DB3">
        <w:rPr>
          <w:rFonts w:cs="Arial"/>
          <w:noProof/>
          <w:lang w:val="hr-HR"/>
        </w:rPr>
        <w:t>3</w:t>
      </w:r>
      <w:r w:rsidRPr="00EB09C7">
        <w:rPr>
          <w:rFonts w:cs="Arial"/>
          <w:noProof/>
          <w:lang w:val="hr-HR"/>
        </w:rPr>
        <w:t xml:space="preserve"> eura.</w:t>
      </w:r>
    </w:p>
    <w:p w14:paraId="70E37128" w14:textId="554ADC23" w:rsidR="00D0759F" w:rsidRPr="00EB09C7" w:rsidRDefault="006D72E5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</w:rPr>
        <w:t>Osnovno obilježje makroekonomskih kretanja u proteklih nekoliko godina je visoka stopa</w:t>
      </w:r>
      <w:r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</w:rPr>
        <w:t>inflacije. Kao što je navedeno, stopa inflacije u lipnju 202</w:t>
      </w:r>
      <w:r w:rsidR="00E459C3">
        <w:rPr>
          <w:rFonts w:ascii="Arial" w:hAnsi="Arial" w:cs="Arial"/>
          <w:noProof/>
        </w:rPr>
        <w:t>5</w:t>
      </w:r>
      <w:r w:rsidRPr="00EB09C7">
        <w:rPr>
          <w:rFonts w:ascii="Arial" w:hAnsi="Arial" w:cs="Arial"/>
          <w:noProof/>
        </w:rPr>
        <w:t>. u</w:t>
      </w:r>
      <w:r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</w:rPr>
        <w:t>odnosu na lipanj 202</w:t>
      </w:r>
      <w:r w:rsidR="00E459C3">
        <w:rPr>
          <w:rFonts w:ascii="Arial" w:hAnsi="Arial" w:cs="Arial"/>
          <w:noProof/>
        </w:rPr>
        <w:t>4</w:t>
      </w:r>
      <w:r w:rsidRPr="00EB09C7">
        <w:rPr>
          <w:rFonts w:ascii="Arial" w:hAnsi="Arial" w:cs="Arial"/>
          <w:noProof/>
        </w:rPr>
        <w:t xml:space="preserve">. iznosila je </w:t>
      </w:r>
      <w:r w:rsidR="00D315C2">
        <w:rPr>
          <w:rFonts w:ascii="Arial" w:hAnsi="Arial" w:cs="Arial"/>
          <w:noProof/>
        </w:rPr>
        <w:t>3,7</w:t>
      </w:r>
      <w:r w:rsidR="0061175F" w:rsidRPr="00EB09C7">
        <w:rPr>
          <w:rFonts w:ascii="Arial" w:hAnsi="Arial" w:cs="Arial"/>
          <w:noProof/>
        </w:rPr>
        <w:t xml:space="preserve"> </w:t>
      </w:r>
      <w:r w:rsidRPr="00EB09C7">
        <w:rPr>
          <w:rFonts w:ascii="Arial" w:hAnsi="Arial" w:cs="Arial"/>
          <w:noProof/>
        </w:rPr>
        <w:t>%.</w:t>
      </w:r>
      <w:r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</w:rPr>
        <w:t>Na prihod</w:t>
      </w:r>
      <w:r w:rsidR="009F5A14">
        <w:rPr>
          <w:rFonts w:ascii="Arial" w:hAnsi="Arial" w:cs="Arial"/>
          <w:noProof/>
        </w:rPr>
        <w:t>ov</w:t>
      </w:r>
      <w:r w:rsidRPr="00EB09C7">
        <w:rPr>
          <w:rFonts w:ascii="Arial" w:hAnsi="Arial" w:cs="Arial"/>
          <w:noProof/>
        </w:rPr>
        <w:t>noj strani proračuna su inflatorna kretanja najvidljivija na većem ostvarenju prihoda od poreza na dohodak jer su se pod pritiskom rasta životnih troškova povećavale plaće zaposlenima. Na rashod</w:t>
      </w:r>
      <w:r w:rsidR="009F5A14">
        <w:rPr>
          <w:rFonts w:ascii="Arial" w:hAnsi="Arial" w:cs="Arial"/>
          <w:noProof/>
        </w:rPr>
        <w:t>ov</w:t>
      </w:r>
      <w:r w:rsidRPr="00EB09C7">
        <w:rPr>
          <w:rFonts w:ascii="Arial" w:hAnsi="Arial" w:cs="Arial"/>
          <w:noProof/>
        </w:rPr>
        <w:t>noj strani proračuna se rast cijena odražava na povećane proračunske troškove, prvenstveno materijalne rashode za redovno poslovanje i programske aktivnosti Općine i proračunskog korisnika, ali i na druge vrste proračunskih rashoda. Također, povećana su sredstva za rashode za zaposlene u općinskoj upravi i kod proračunskog korisnika.</w:t>
      </w:r>
    </w:p>
    <w:p w14:paraId="41E640F3" w14:textId="5D3FBA85" w:rsidR="006D72E5" w:rsidRPr="00EB09C7" w:rsidRDefault="006D72E5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b/>
          <w:noProof/>
          <w:szCs w:val="24"/>
          <w:lang w:val="hr-HR"/>
        </w:rPr>
        <w:br w:type="page"/>
      </w:r>
    </w:p>
    <w:p w14:paraId="39569294" w14:textId="1013D8C0" w:rsidR="001E1E01" w:rsidRPr="00EB09C7" w:rsidRDefault="001E1E01" w:rsidP="00000C82">
      <w:pPr>
        <w:spacing w:before="120" w:after="120" w:line="276" w:lineRule="auto"/>
        <w:jc w:val="center"/>
        <w:rPr>
          <w:rFonts w:ascii="Arial" w:hAnsi="Arial" w:cs="Arial"/>
          <w:b/>
          <w:noProof/>
          <w:szCs w:val="24"/>
          <w:lang w:val="hr-HR"/>
        </w:rPr>
      </w:pPr>
      <w:r w:rsidRPr="00EB09C7">
        <w:rPr>
          <w:rFonts w:ascii="Arial" w:hAnsi="Arial" w:cs="Arial"/>
          <w:b/>
          <w:noProof/>
          <w:szCs w:val="24"/>
          <w:lang w:val="hr-HR"/>
        </w:rPr>
        <w:lastRenderedPageBreak/>
        <w:t xml:space="preserve">OBRAZLOŽENJE </w:t>
      </w:r>
      <w:r w:rsidR="00207AF5" w:rsidRPr="00EB09C7">
        <w:rPr>
          <w:rFonts w:ascii="Arial" w:hAnsi="Arial" w:cs="Arial"/>
          <w:b/>
          <w:noProof/>
          <w:szCs w:val="24"/>
          <w:lang w:val="hr-HR"/>
        </w:rPr>
        <w:t>OPĆEG</w:t>
      </w:r>
      <w:r w:rsidRPr="00EB09C7">
        <w:rPr>
          <w:rFonts w:ascii="Arial" w:hAnsi="Arial" w:cs="Arial"/>
          <w:b/>
          <w:noProof/>
          <w:szCs w:val="24"/>
          <w:lang w:val="hr-HR"/>
        </w:rPr>
        <w:t xml:space="preserve"> DIJELA</w:t>
      </w:r>
      <w:r w:rsidR="001C6433" w:rsidRPr="00EB09C7">
        <w:rPr>
          <w:rFonts w:ascii="Arial" w:hAnsi="Arial" w:cs="Arial"/>
          <w:b/>
          <w:noProof/>
          <w:szCs w:val="24"/>
          <w:lang w:val="hr-HR"/>
        </w:rPr>
        <w:t xml:space="preserve"> PRORAČUNA</w:t>
      </w:r>
    </w:p>
    <w:p w14:paraId="391A1E22" w14:textId="77777777" w:rsidR="001E1E01" w:rsidRPr="00EB09C7" w:rsidRDefault="001E1E01" w:rsidP="00000C82">
      <w:pPr>
        <w:spacing w:before="120" w:after="120" w:line="276" w:lineRule="auto"/>
        <w:jc w:val="center"/>
        <w:rPr>
          <w:rFonts w:ascii="Arial" w:hAnsi="Arial" w:cs="Arial"/>
          <w:b/>
          <w:noProof/>
          <w:szCs w:val="24"/>
          <w:lang w:val="hr-HR"/>
        </w:rPr>
      </w:pPr>
    </w:p>
    <w:p w14:paraId="123F8C2E" w14:textId="1A5A5B6F" w:rsidR="001C6433" w:rsidRPr="00EB09C7" w:rsidRDefault="006D72E5" w:rsidP="00000C82">
      <w:pPr>
        <w:pStyle w:val="Odlomakpopisa"/>
        <w:numPr>
          <w:ilvl w:val="1"/>
          <w:numId w:val="7"/>
        </w:numPr>
        <w:spacing w:before="120" w:after="120" w:line="276" w:lineRule="auto"/>
        <w:rPr>
          <w:rFonts w:cs="Arial"/>
          <w:b/>
          <w:bCs/>
          <w:noProof/>
          <w:szCs w:val="24"/>
          <w:lang w:val="hr-HR"/>
        </w:rPr>
      </w:pPr>
      <w:r w:rsidRPr="00EB09C7">
        <w:rPr>
          <w:rFonts w:cs="Arial"/>
          <w:b/>
          <w:bCs/>
          <w:noProof/>
          <w:szCs w:val="24"/>
          <w:lang w:val="hr-HR"/>
        </w:rPr>
        <w:t>S</w:t>
      </w:r>
      <w:r w:rsidR="001C6433" w:rsidRPr="00EB09C7">
        <w:rPr>
          <w:rFonts w:cs="Arial"/>
          <w:b/>
          <w:bCs/>
          <w:noProof/>
          <w:szCs w:val="24"/>
          <w:lang w:val="hr-HR"/>
        </w:rPr>
        <w:t>AŽETAK PRORAČUNA</w:t>
      </w:r>
    </w:p>
    <w:p w14:paraId="6745FE36" w14:textId="40CDD16B" w:rsidR="007F4A21" w:rsidRPr="00EB09C7" w:rsidRDefault="009E407D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lang w:val="hr-HR"/>
        </w:rPr>
        <w:t xml:space="preserve">U prvom polugodištu </w:t>
      </w:r>
      <w:r w:rsidR="007F4A21" w:rsidRPr="00EB09C7">
        <w:rPr>
          <w:rFonts w:ascii="Arial" w:hAnsi="Arial" w:cs="Arial"/>
          <w:noProof/>
          <w:lang w:val="hr-HR"/>
        </w:rPr>
        <w:t xml:space="preserve">PRIHODI su ostvareni u iznosu od </w:t>
      </w:r>
      <w:r w:rsidR="00D315C2">
        <w:rPr>
          <w:rFonts w:ascii="Arial" w:hAnsi="Arial" w:cs="Arial"/>
          <w:noProof/>
          <w:lang w:val="hr-HR"/>
        </w:rPr>
        <w:t>1.133.733,72</w:t>
      </w:r>
      <w:r w:rsidR="004D60F9" w:rsidRPr="00EB09C7">
        <w:rPr>
          <w:rFonts w:ascii="Arial" w:hAnsi="Arial" w:cs="Arial"/>
          <w:noProof/>
          <w:lang w:val="hr-HR"/>
        </w:rPr>
        <w:t xml:space="preserve"> eura </w:t>
      </w:r>
      <w:r w:rsidR="007F4A21" w:rsidRPr="00EB09C7">
        <w:rPr>
          <w:rFonts w:ascii="Arial" w:hAnsi="Arial" w:cs="Arial"/>
          <w:noProof/>
          <w:lang w:val="hr-HR"/>
        </w:rPr>
        <w:t xml:space="preserve">što čini </w:t>
      </w:r>
      <w:r w:rsidR="00D315C2">
        <w:rPr>
          <w:rFonts w:ascii="Arial" w:hAnsi="Arial" w:cs="Arial"/>
          <w:noProof/>
          <w:lang w:val="hr-HR"/>
        </w:rPr>
        <w:t>56,40</w:t>
      </w:r>
      <w:r w:rsidR="00C35331" w:rsidRPr="00EB09C7">
        <w:rPr>
          <w:rFonts w:ascii="Arial" w:hAnsi="Arial" w:cs="Arial"/>
          <w:noProof/>
          <w:lang w:val="hr-HR"/>
        </w:rPr>
        <w:t xml:space="preserve"> </w:t>
      </w:r>
      <w:r w:rsidR="007F4A21" w:rsidRPr="00EB09C7">
        <w:rPr>
          <w:rFonts w:ascii="Arial" w:hAnsi="Arial" w:cs="Arial"/>
          <w:noProof/>
          <w:lang w:val="hr-HR"/>
        </w:rPr>
        <w:t xml:space="preserve">% ostvarenja u odnosu na planirano i </w:t>
      </w:r>
      <w:r w:rsidR="004D60F9" w:rsidRPr="00EB09C7">
        <w:rPr>
          <w:rFonts w:ascii="Arial" w:hAnsi="Arial" w:cs="Arial"/>
          <w:noProof/>
          <w:lang w:val="hr-HR"/>
        </w:rPr>
        <w:t>10</w:t>
      </w:r>
      <w:r w:rsidR="00D315C2">
        <w:rPr>
          <w:rFonts w:ascii="Arial" w:hAnsi="Arial" w:cs="Arial"/>
          <w:noProof/>
          <w:lang w:val="hr-HR"/>
        </w:rPr>
        <w:t>2,48</w:t>
      </w:r>
      <w:r w:rsidR="00C35331" w:rsidRPr="00EB09C7">
        <w:rPr>
          <w:rFonts w:ascii="Arial" w:hAnsi="Arial" w:cs="Arial"/>
          <w:noProof/>
          <w:lang w:val="hr-HR"/>
        </w:rPr>
        <w:t xml:space="preserve"> </w:t>
      </w:r>
      <w:r w:rsidR="007F4A21" w:rsidRPr="00EB09C7">
        <w:rPr>
          <w:rFonts w:ascii="Arial" w:hAnsi="Arial" w:cs="Arial"/>
          <w:noProof/>
          <w:lang w:val="hr-HR"/>
        </w:rPr>
        <w:t>% ostvarenja u odnosu na 202</w:t>
      </w:r>
      <w:r w:rsidR="00D315C2">
        <w:rPr>
          <w:rFonts w:ascii="Arial" w:hAnsi="Arial" w:cs="Arial"/>
          <w:noProof/>
          <w:lang w:val="hr-HR"/>
        </w:rPr>
        <w:t>4</w:t>
      </w:r>
      <w:r w:rsidR="007F4A21" w:rsidRPr="00EB09C7">
        <w:rPr>
          <w:rFonts w:ascii="Arial" w:hAnsi="Arial" w:cs="Arial"/>
          <w:noProof/>
          <w:lang w:val="hr-HR"/>
        </w:rPr>
        <w:t xml:space="preserve">. godinu, a odnose se na prihode poslovanja koji su ostvareni u iznosu od </w:t>
      </w:r>
      <w:r w:rsidR="00D315C2">
        <w:rPr>
          <w:rFonts w:ascii="Arial" w:hAnsi="Arial" w:cs="Arial"/>
          <w:noProof/>
          <w:lang w:val="hr-HR"/>
        </w:rPr>
        <w:t>1.128.888,72</w:t>
      </w:r>
      <w:r w:rsidR="004D60F9" w:rsidRPr="00EB09C7">
        <w:rPr>
          <w:rFonts w:ascii="Arial" w:hAnsi="Arial" w:cs="Arial"/>
          <w:noProof/>
          <w:lang w:val="hr-HR"/>
        </w:rPr>
        <w:t xml:space="preserve"> eura</w:t>
      </w:r>
      <w:r w:rsidR="00C35331" w:rsidRPr="00EB09C7">
        <w:rPr>
          <w:rFonts w:ascii="Arial" w:hAnsi="Arial" w:cs="Arial"/>
          <w:noProof/>
          <w:lang w:val="hr-HR"/>
        </w:rPr>
        <w:t xml:space="preserve"> </w:t>
      </w:r>
      <w:r w:rsidR="007F4A21" w:rsidRPr="00EB09C7">
        <w:rPr>
          <w:rFonts w:ascii="Arial" w:hAnsi="Arial" w:cs="Arial"/>
          <w:noProof/>
          <w:lang w:val="hr-HR"/>
        </w:rPr>
        <w:t>(</w:t>
      </w:r>
      <w:r w:rsidR="00D315C2">
        <w:rPr>
          <w:rFonts w:ascii="Arial" w:hAnsi="Arial" w:cs="Arial"/>
          <w:noProof/>
          <w:lang w:val="hr-HR"/>
        </w:rPr>
        <w:t>4,35</w:t>
      </w:r>
      <w:r w:rsidR="00C35331" w:rsidRPr="00EB09C7">
        <w:rPr>
          <w:rFonts w:ascii="Arial" w:hAnsi="Arial" w:cs="Arial"/>
          <w:noProof/>
          <w:lang w:val="hr-HR"/>
        </w:rPr>
        <w:t xml:space="preserve"> </w:t>
      </w:r>
      <w:r w:rsidR="007F4A21" w:rsidRPr="00EB09C7">
        <w:rPr>
          <w:rFonts w:ascii="Arial" w:hAnsi="Arial" w:cs="Arial"/>
          <w:noProof/>
          <w:lang w:val="hr-HR"/>
        </w:rPr>
        <w:t xml:space="preserve">% </w:t>
      </w:r>
      <w:r w:rsidR="00F00940" w:rsidRPr="00EB09C7">
        <w:rPr>
          <w:rFonts w:ascii="Arial" w:hAnsi="Arial" w:cs="Arial"/>
          <w:noProof/>
          <w:lang w:val="hr-HR"/>
        </w:rPr>
        <w:t xml:space="preserve">više </w:t>
      </w:r>
      <w:r w:rsidR="007F4A21" w:rsidRPr="00EB09C7">
        <w:rPr>
          <w:rFonts w:ascii="Arial" w:hAnsi="Arial" w:cs="Arial"/>
          <w:noProof/>
          <w:lang w:val="hr-HR"/>
        </w:rPr>
        <w:t>u odnosu na 202</w:t>
      </w:r>
      <w:r w:rsidR="00D315C2">
        <w:rPr>
          <w:rFonts w:ascii="Arial" w:hAnsi="Arial" w:cs="Arial"/>
          <w:noProof/>
          <w:lang w:val="hr-HR"/>
        </w:rPr>
        <w:t>4</w:t>
      </w:r>
      <w:r w:rsidR="007F4A21" w:rsidRPr="00EB09C7">
        <w:rPr>
          <w:rFonts w:ascii="Arial" w:hAnsi="Arial" w:cs="Arial"/>
          <w:noProof/>
          <w:lang w:val="hr-HR"/>
        </w:rPr>
        <w:t>. godinu)</w:t>
      </w:r>
      <w:r w:rsidR="004D60F9" w:rsidRPr="00EB09C7">
        <w:rPr>
          <w:rFonts w:ascii="Arial" w:hAnsi="Arial" w:cs="Arial"/>
          <w:noProof/>
          <w:lang w:val="hr-HR"/>
        </w:rPr>
        <w:t xml:space="preserve"> te prihode od prodaje nefinancijske imovine koji su ostvareni u iznosu od </w:t>
      </w:r>
      <w:r w:rsidR="00D315C2">
        <w:rPr>
          <w:rFonts w:ascii="Arial" w:hAnsi="Arial" w:cs="Arial"/>
          <w:noProof/>
          <w:lang w:val="hr-HR"/>
        </w:rPr>
        <w:t>4.845,00</w:t>
      </w:r>
      <w:r w:rsidR="004D60F9" w:rsidRPr="00EB09C7">
        <w:rPr>
          <w:rFonts w:ascii="Arial" w:hAnsi="Arial" w:cs="Arial"/>
          <w:noProof/>
          <w:lang w:val="hr-HR"/>
        </w:rPr>
        <w:t xml:space="preserve"> eura (</w:t>
      </w:r>
      <w:r w:rsidR="00D315C2">
        <w:rPr>
          <w:rFonts w:ascii="Arial" w:hAnsi="Arial" w:cs="Arial"/>
          <w:noProof/>
          <w:lang w:val="hr-HR"/>
        </w:rPr>
        <w:t>80,22 % manje u odnosu na 2024. godinu</w:t>
      </w:r>
      <w:r w:rsidR="004D60F9" w:rsidRPr="00EB09C7">
        <w:rPr>
          <w:rFonts w:ascii="Arial" w:hAnsi="Arial" w:cs="Arial"/>
          <w:noProof/>
          <w:lang w:val="hr-HR"/>
        </w:rPr>
        <w:t>)</w:t>
      </w:r>
      <w:r w:rsidR="00C35331" w:rsidRPr="00EB09C7">
        <w:rPr>
          <w:rFonts w:ascii="Arial" w:hAnsi="Arial" w:cs="Arial"/>
          <w:noProof/>
          <w:lang w:val="hr-HR"/>
        </w:rPr>
        <w:t>.</w:t>
      </w:r>
    </w:p>
    <w:p w14:paraId="0336526F" w14:textId="7A2FD4C5" w:rsidR="007F4A21" w:rsidRPr="00EB09C7" w:rsidRDefault="007F4A21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  <w:lang w:val="hr-HR"/>
        </w:rPr>
        <w:t xml:space="preserve">RASHODI su izvršeni u iznosu od </w:t>
      </w:r>
      <w:r w:rsidR="00D315C2">
        <w:rPr>
          <w:rFonts w:ascii="Arial" w:hAnsi="Arial" w:cs="Arial"/>
          <w:noProof/>
          <w:lang w:val="hr-HR"/>
        </w:rPr>
        <w:t>1.285.119,14</w:t>
      </w:r>
      <w:r w:rsidR="004D60F9" w:rsidRPr="00EB09C7">
        <w:rPr>
          <w:rFonts w:ascii="Arial" w:hAnsi="Arial" w:cs="Arial"/>
          <w:noProof/>
          <w:lang w:val="hr-HR"/>
        </w:rPr>
        <w:t xml:space="preserve"> eura</w:t>
      </w:r>
      <w:r w:rsidR="00C35331" w:rsidRPr="00EB09C7">
        <w:rPr>
          <w:rFonts w:ascii="Arial" w:hAnsi="Arial" w:cs="Arial"/>
          <w:noProof/>
          <w:lang w:val="hr-HR"/>
        </w:rPr>
        <w:t xml:space="preserve">, </w:t>
      </w:r>
      <w:r w:rsidRPr="00EB09C7">
        <w:rPr>
          <w:rFonts w:ascii="Arial" w:hAnsi="Arial" w:cs="Arial"/>
          <w:noProof/>
          <w:lang w:val="hr-HR"/>
        </w:rPr>
        <w:t xml:space="preserve">odnosno </w:t>
      </w:r>
      <w:r w:rsidR="00D315C2">
        <w:rPr>
          <w:rFonts w:ascii="Arial" w:hAnsi="Arial" w:cs="Arial"/>
          <w:noProof/>
          <w:lang w:val="hr-HR"/>
        </w:rPr>
        <w:t>32,29</w:t>
      </w:r>
      <w:r w:rsidR="00C35331"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  <w:lang w:val="hr-HR"/>
        </w:rPr>
        <w:t xml:space="preserve">% u odnosu na planirano i </w:t>
      </w:r>
      <w:r w:rsidR="004D60F9" w:rsidRPr="00EB09C7">
        <w:rPr>
          <w:rFonts w:ascii="Arial" w:hAnsi="Arial" w:cs="Arial"/>
          <w:noProof/>
          <w:lang w:val="hr-HR"/>
        </w:rPr>
        <w:t>1</w:t>
      </w:r>
      <w:r w:rsidR="00D315C2">
        <w:rPr>
          <w:rFonts w:ascii="Arial" w:hAnsi="Arial" w:cs="Arial"/>
          <w:noProof/>
          <w:lang w:val="hr-HR"/>
        </w:rPr>
        <w:t>69,70</w:t>
      </w:r>
      <w:r w:rsidR="00C35331"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  <w:lang w:val="hr-HR"/>
        </w:rPr>
        <w:t>% izvršenja u odnosu na 202</w:t>
      </w:r>
      <w:r w:rsidR="00D315C2">
        <w:rPr>
          <w:rFonts w:ascii="Arial" w:hAnsi="Arial" w:cs="Arial"/>
          <w:noProof/>
          <w:lang w:val="hr-HR"/>
        </w:rPr>
        <w:t>4</w:t>
      </w:r>
      <w:r w:rsidRPr="00EB09C7">
        <w:rPr>
          <w:rFonts w:ascii="Arial" w:hAnsi="Arial" w:cs="Arial"/>
          <w:noProof/>
          <w:lang w:val="hr-HR"/>
        </w:rPr>
        <w:t xml:space="preserve">. godinu, a odnose se na rashode poslovanja u iznosu </w:t>
      </w:r>
      <w:r w:rsidR="00D315C2">
        <w:rPr>
          <w:rFonts w:ascii="Arial" w:hAnsi="Arial" w:cs="Arial"/>
          <w:noProof/>
          <w:lang w:val="hr-HR"/>
        </w:rPr>
        <w:t>1.229.444,53</w:t>
      </w:r>
      <w:r w:rsidR="004D60F9" w:rsidRPr="00EB09C7">
        <w:rPr>
          <w:rFonts w:ascii="Arial" w:hAnsi="Arial" w:cs="Arial"/>
          <w:noProof/>
          <w:lang w:val="hr-HR"/>
        </w:rPr>
        <w:t xml:space="preserve"> eura </w:t>
      </w:r>
      <w:r w:rsidRPr="00EB09C7">
        <w:rPr>
          <w:rFonts w:ascii="Arial" w:hAnsi="Arial" w:cs="Arial"/>
          <w:noProof/>
          <w:lang w:val="hr-HR"/>
        </w:rPr>
        <w:t>(</w:t>
      </w:r>
      <w:r w:rsidR="00D315C2">
        <w:rPr>
          <w:rFonts w:ascii="Arial" w:hAnsi="Arial" w:cs="Arial"/>
          <w:noProof/>
          <w:lang w:val="hr-HR"/>
        </w:rPr>
        <w:t>66,48</w:t>
      </w:r>
      <w:r w:rsidR="00C35331"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  <w:lang w:val="hr-HR"/>
        </w:rPr>
        <w:t xml:space="preserve">% </w:t>
      </w:r>
      <w:r w:rsidR="00F00940" w:rsidRPr="00EB09C7">
        <w:rPr>
          <w:rFonts w:ascii="Arial" w:hAnsi="Arial" w:cs="Arial"/>
          <w:noProof/>
          <w:lang w:val="hr-HR"/>
        </w:rPr>
        <w:t xml:space="preserve">više </w:t>
      </w:r>
      <w:r w:rsidRPr="00EB09C7">
        <w:rPr>
          <w:rFonts w:ascii="Arial" w:hAnsi="Arial" w:cs="Arial"/>
          <w:noProof/>
          <w:lang w:val="hr-HR"/>
        </w:rPr>
        <w:t>u odnosu na 202</w:t>
      </w:r>
      <w:r w:rsidR="00D315C2">
        <w:rPr>
          <w:rFonts w:ascii="Arial" w:hAnsi="Arial" w:cs="Arial"/>
          <w:noProof/>
          <w:lang w:val="hr-HR"/>
        </w:rPr>
        <w:t>4</w:t>
      </w:r>
      <w:r w:rsidRPr="00EB09C7">
        <w:rPr>
          <w:rFonts w:ascii="Arial" w:hAnsi="Arial" w:cs="Arial"/>
          <w:noProof/>
          <w:lang w:val="hr-HR"/>
        </w:rPr>
        <w:t xml:space="preserve">. godinu) i na rashode za nabavu nefinancijske imovine u iznosu od </w:t>
      </w:r>
      <w:r w:rsidR="00D315C2">
        <w:rPr>
          <w:rFonts w:ascii="Arial" w:hAnsi="Arial" w:cs="Arial"/>
          <w:noProof/>
          <w:lang w:val="hr-HR"/>
        </w:rPr>
        <w:t>55.674,61</w:t>
      </w:r>
      <w:r w:rsidR="004D60F9" w:rsidRPr="00EB09C7">
        <w:rPr>
          <w:rFonts w:ascii="Arial" w:hAnsi="Arial" w:cs="Arial"/>
          <w:noProof/>
          <w:lang w:val="hr-HR"/>
        </w:rPr>
        <w:t xml:space="preserve"> eura </w:t>
      </w:r>
      <w:r w:rsidRPr="00EB09C7">
        <w:rPr>
          <w:rFonts w:ascii="Arial" w:hAnsi="Arial" w:cs="Arial"/>
          <w:noProof/>
          <w:lang w:val="hr-HR"/>
        </w:rPr>
        <w:t>(</w:t>
      </w:r>
      <w:r w:rsidR="00D315C2">
        <w:rPr>
          <w:rFonts w:ascii="Arial" w:hAnsi="Arial" w:cs="Arial"/>
          <w:noProof/>
          <w:lang w:val="hr-HR"/>
        </w:rPr>
        <w:t>195,64</w:t>
      </w:r>
      <w:r w:rsidR="00C35331"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  <w:lang w:val="hr-HR"/>
        </w:rPr>
        <w:t xml:space="preserve">% </w:t>
      </w:r>
      <w:r w:rsidR="004D60F9" w:rsidRPr="00EB09C7">
        <w:rPr>
          <w:rFonts w:ascii="Arial" w:hAnsi="Arial" w:cs="Arial"/>
          <w:noProof/>
          <w:lang w:val="hr-HR"/>
        </w:rPr>
        <w:t>više</w:t>
      </w:r>
      <w:r w:rsidR="00F00940" w:rsidRPr="00EB09C7">
        <w:rPr>
          <w:rFonts w:ascii="Arial" w:hAnsi="Arial" w:cs="Arial"/>
          <w:noProof/>
          <w:lang w:val="hr-HR"/>
        </w:rPr>
        <w:t xml:space="preserve"> </w:t>
      </w:r>
      <w:r w:rsidRPr="00EB09C7">
        <w:rPr>
          <w:rFonts w:ascii="Arial" w:hAnsi="Arial" w:cs="Arial"/>
          <w:noProof/>
          <w:lang w:val="hr-HR"/>
        </w:rPr>
        <w:t>u odnosu na 202</w:t>
      </w:r>
      <w:r w:rsidR="00D315C2">
        <w:rPr>
          <w:rFonts w:ascii="Arial" w:hAnsi="Arial" w:cs="Arial"/>
          <w:noProof/>
          <w:lang w:val="hr-HR"/>
        </w:rPr>
        <w:t>4</w:t>
      </w:r>
      <w:r w:rsidRPr="00EB09C7">
        <w:rPr>
          <w:rFonts w:ascii="Arial" w:hAnsi="Arial" w:cs="Arial"/>
          <w:noProof/>
          <w:lang w:val="hr-HR"/>
        </w:rPr>
        <w:t xml:space="preserve">. godinu). </w:t>
      </w:r>
    </w:p>
    <w:p w14:paraId="5605269E" w14:textId="0A8E7DBE" w:rsidR="007F4A21" w:rsidRPr="00EB09C7" w:rsidRDefault="007F4A21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  <w:lang w:val="hr-HR"/>
        </w:rPr>
        <w:t xml:space="preserve">PRIMICI od financijske imovine i zaduživanja </w:t>
      </w:r>
      <w:r w:rsidR="00F00940" w:rsidRPr="00EB09C7">
        <w:rPr>
          <w:rFonts w:ascii="Arial" w:hAnsi="Arial" w:cs="Arial"/>
          <w:noProof/>
          <w:lang w:val="hr-HR"/>
        </w:rPr>
        <w:t>u izvještajnom razdoblj</w:t>
      </w:r>
      <w:r w:rsidR="00C84419" w:rsidRPr="00EB09C7">
        <w:rPr>
          <w:rFonts w:ascii="Arial" w:hAnsi="Arial" w:cs="Arial"/>
          <w:noProof/>
          <w:lang w:val="hr-HR"/>
        </w:rPr>
        <w:t>u</w:t>
      </w:r>
      <w:r w:rsidR="00F00940" w:rsidRPr="00EB09C7">
        <w:rPr>
          <w:rFonts w:ascii="Arial" w:hAnsi="Arial" w:cs="Arial"/>
          <w:noProof/>
          <w:lang w:val="hr-HR"/>
        </w:rPr>
        <w:t xml:space="preserve"> nisu ostvareni.</w:t>
      </w:r>
    </w:p>
    <w:p w14:paraId="1EA76161" w14:textId="1B7E300F" w:rsidR="007F4A21" w:rsidRPr="00EB09C7" w:rsidRDefault="007F4A21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  <w:lang w:val="hr-HR"/>
        </w:rPr>
        <w:t xml:space="preserve">IZDACI za financijsku imovinu i otplate zajmove </w:t>
      </w:r>
      <w:r w:rsidR="004D60F9" w:rsidRPr="00EB09C7">
        <w:rPr>
          <w:rFonts w:ascii="Arial" w:hAnsi="Arial" w:cs="Arial"/>
          <w:noProof/>
          <w:lang w:val="hr-HR"/>
        </w:rPr>
        <w:t>u izvještajnom razdoblju nisu izvršeni.</w:t>
      </w:r>
    </w:p>
    <w:p w14:paraId="1B41ECD7" w14:textId="77777777" w:rsidR="0057669F" w:rsidRPr="00EB09C7" w:rsidRDefault="0057669F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</w:p>
    <w:p w14:paraId="750C0012" w14:textId="42A643F9" w:rsidR="0057669F" w:rsidRPr="00EB09C7" w:rsidRDefault="0057669F" w:rsidP="00000C82">
      <w:pPr>
        <w:pStyle w:val="Odlomakpopisa"/>
        <w:numPr>
          <w:ilvl w:val="1"/>
          <w:numId w:val="7"/>
        </w:numPr>
        <w:spacing w:before="120" w:after="120" w:line="276" w:lineRule="auto"/>
        <w:jc w:val="left"/>
        <w:rPr>
          <w:rFonts w:eastAsia="Calibri" w:cs="Arial"/>
          <w:b/>
          <w:bCs/>
          <w:noProof/>
          <w:szCs w:val="24"/>
          <w:lang w:val="hr-HR"/>
        </w:rPr>
      </w:pPr>
      <w:r w:rsidRPr="00EB09C7">
        <w:rPr>
          <w:rFonts w:eastAsia="Calibri" w:cs="Arial"/>
          <w:b/>
          <w:bCs/>
          <w:noProof/>
          <w:szCs w:val="24"/>
          <w:lang w:val="hr-HR"/>
        </w:rPr>
        <w:t>PRIKAZ VIŠKA/MANJKA PRORAČUNA OPĆINE BARBAN</w:t>
      </w:r>
    </w:p>
    <w:p w14:paraId="7BB16CF1" w14:textId="2A19DE59" w:rsidR="00CC1EE5" w:rsidRPr="00EB09C7" w:rsidRDefault="0057669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U izvještajnom razdoblju ostvaren je ukupan </w:t>
      </w:r>
      <w:r w:rsidR="00D315C2">
        <w:rPr>
          <w:rFonts w:ascii="Arial" w:hAnsi="Arial" w:cs="Arial"/>
          <w:noProof/>
          <w:szCs w:val="24"/>
          <w:lang w:val="hr-HR"/>
        </w:rPr>
        <w:t>manjak</w:t>
      </w:r>
      <w:r w:rsidR="00EB545E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noProof/>
          <w:szCs w:val="24"/>
          <w:lang w:val="hr-HR"/>
        </w:rPr>
        <w:t xml:space="preserve">prihoda i primitaka nad rashodima i izdacima u iznosu od </w:t>
      </w:r>
      <w:r w:rsidR="00D315C2">
        <w:rPr>
          <w:rFonts w:ascii="Arial" w:hAnsi="Arial" w:cs="Arial"/>
          <w:noProof/>
          <w:szCs w:val="24"/>
          <w:lang w:val="hr-HR"/>
        </w:rPr>
        <w:t>151.385,42</w:t>
      </w:r>
      <w:r w:rsidR="004D60F9" w:rsidRPr="00EB09C7">
        <w:rPr>
          <w:rFonts w:ascii="Arial" w:hAnsi="Arial" w:cs="Arial"/>
          <w:noProof/>
          <w:szCs w:val="24"/>
          <w:lang w:val="hr-HR"/>
        </w:rPr>
        <w:t xml:space="preserve"> eura</w:t>
      </w:r>
      <w:r w:rsidRPr="00EB09C7">
        <w:rPr>
          <w:rFonts w:ascii="Arial" w:hAnsi="Arial" w:cs="Arial"/>
          <w:noProof/>
          <w:szCs w:val="24"/>
          <w:lang w:val="hr-HR"/>
        </w:rPr>
        <w:t xml:space="preserve">. Općina Barban ostvarila je </w:t>
      </w:r>
      <w:r w:rsidR="00DF5835">
        <w:rPr>
          <w:rFonts w:ascii="Arial" w:hAnsi="Arial" w:cs="Arial"/>
          <w:noProof/>
          <w:szCs w:val="24"/>
          <w:lang w:val="hr-HR"/>
        </w:rPr>
        <w:t>manjak</w:t>
      </w:r>
      <w:r w:rsidRPr="00EB09C7">
        <w:rPr>
          <w:rFonts w:ascii="Arial" w:hAnsi="Arial" w:cs="Arial"/>
          <w:noProof/>
          <w:szCs w:val="24"/>
          <w:lang w:val="hr-HR"/>
        </w:rPr>
        <w:t xml:space="preserve"> prihoda i primitaka nad rashodima i izdacima u iznosu od </w:t>
      </w:r>
      <w:r w:rsidR="00DF5835">
        <w:rPr>
          <w:rFonts w:ascii="Arial" w:hAnsi="Arial" w:cs="Arial"/>
          <w:noProof/>
          <w:szCs w:val="24"/>
          <w:lang w:val="hr-HR"/>
        </w:rPr>
        <w:t>158.388,07</w:t>
      </w:r>
      <w:r w:rsidR="004D60F9" w:rsidRPr="00EB09C7">
        <w:rPr>
          <w:rFonts w:ascii="Arial" w:hAnsi="Arial" w:cs="Arial"/>
          <w:noProof/>
          <w:szCs w:val="24"/>
          <w:lang w:val="hr-HR"/>
        </w:rPr>
        <w:t xml:space="preserve"> eura</w:t>
      </w:r>
      <w:r w:rsidRPr="00EB09C7">
        <w:rPr>
          <w:rFonts w:ascii="Arial" w:hAnsi="Arial" w:cs="Arial"/>
          <w:noProof/>
          <w:szCs w:val="24"/>
          <w:lang w:val="hr-HR"/>
        </w:rPr>
        <w:t xml:space="preserve">, a proračunski korisnik višak prihoda i primitaka nad rashodima i izdacima u iznosu od </w:t>
      </w:r>
      <w:r w:rsidR="00DF5835">
        <w:rPr>
          <w:rFonts w:ascii="Arial" w:hAnsi="Arial" w:cs="Arial"/>
          <w:bCs/>
          <w:noProof/>
          <w:szCs w:val="24"/>
        </w:rPr>
        <w:t>7.002,65</w:t>
      </w:r>
      <w:r w:rsidR="004D60F9" w:rsidRPr="00EB09C7">
        <w:rPr>
          <w:rFonts w:ascii="Arial" w:hAnsi="Arial" w:cs="Arial"/>
          <w:bCs/>
          <w:noProof/>
          <w:szCs w:val="24"/>
        </w:rPr>
        <w:t xml:space="preserve"> eura</w:t>
      </w:r>
      <w:r w:rsidR="00C35331" w:rsidRPr="00EB09C7">
        <w:rPr>
          <w:rFonts w:ascii="Arial" w:hAnsi="Arial" w:cs="Arial"/>
          <w:bCs/>
          <w:noProof/>
          <w:szCs w:val="24"/>
        </w:rPr>
        <w:t>.</w:t>
      </w:r>
    </w:p>
    <w:p w14:paraId="0ED3F69D" w14:textId="3CD6B856" w:rsidR="00CC1EE5" w:rsidRPr="00EB09C7" w:rsidRDefault="0057669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Preneseni </w:t>
      </w:r>
      <w:r w:rsidR="00EB545E" w:rsidRPr="00EB09C7">
        <w:rPr>
          <w:rFonts w:ascii="Arial" w:hAnsi="Arial" w:cs="Arial"/>
          <w:noProof/>
          <w:szCs w:val="24"/>
          <w:lang w:val="hr-HR"/>
        </w:rPr>
        <w:t>višak</w:t>
      </w:r>
      <w:r w:rsidRPr="00EB09C7">
        <w:rPr>
          <w:rFonts w:ascii="Arial" w:hAnsi="Arial" w:cs="Arial"/>
          <w:noProof/>
          <w:szCs w:val="24"/>
          <w:lang w:val="hr-HR"/>
        </w:rPr>
        <w:t xml:space="preserve"> prihoda i primitaka iz prethodnih godina za Općinu Barban iznosio je </w:t>
      </w:r>
      <w:r w:rsidR="00DF5835">
        <w:rPr>
          <w:rFonts w:ascii="Arial" w:hAnsi="Arial" w:cs="Arial"/>
          <w:noProof/>
          <w:szCs w:val="24"/>
          <w:lang w:val="hr-HR"/>
        </w:rPr>
        <w:t>1.262.591,00</w:t>
      </w:r>
      <w:r w:rsidR="004D60F9" w:rsidRPr="00EB09C7">
        <w:rPr>
          <w:rFonts w:ascii="Arial" w:hAnsi="Arial" w:cs="Arial"/>
          <w:noProof/>
          <w:szCs w:val="24"/>
          <w:lang w:val="hr-HR"/>
        </w:rPr>
        <w:t xml:space="preserve"> eura</w:t>
      </w:r>
      <w:r w:rsidRPr="00EB09C7">
        <w:rPr>
          <w:rFonts w:ascii="Arial" w:hAnsi="Arial" w:cs="Arial"/>
          <w:noProof/>
          <w:szCs w:val="24"/>
          <w:lang w:val="hr-HR"/>
        </w:rPr>
        <w:t xml:space="preserve">, </w:t>
      </w:r>
      <w:r w:rsidR="00EB545E" w:rsidRPr="00EB09C7">
        <w:rPr>
          <w:rFonts w:ascii="Arial" w:hAnsi="Arial" w:cs="Arial"/>
          <w:noProof/>
          <w:szCs w:val="24"/>
          <w:lang w:val="hr-HR"/>
        </w:rPr>
        <w:t>a za proračunskog korisnika</w:t>
      </w:r>
      <w:r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DF5835">
        <w:rPr>
          <w:rFonts w:ascii="Arial" w:hAnsi="Arial" w:cs="Arial"/>
          <w:bCs/>
          <w:noProof/>
          <w:szCs w:val="24"/>
        </w:rPr>
        <w:t>9.029,20</w:t>
      </w:r>
      <w:r w:rsidR="004D60F9" w:rsidRPr="00EB09C7">
        <w:rPr>
          <w:rFonts w:ascii="Arial" w:hAnsi="Arial" w:cs="Arial"/>
          <w:bCs/>
          <w:noProof/>
          <w:szCs w:val="24"/>
        </w:rPr>
        <w:t xml:space="preserve"> eura</w:t>
      </w:r>
      <w:r w:rsidRPr="00EB09C7">
        <w:rPr>
          <w:rFonts w:ascii="Arial" w:hAnsi="Arial" w:cs="Arial"/>
          <w:noProof/>
          <w:szCs w:val="24"/>
          <w:lang w:val="hr-HR"/>
        </w:rPr>
        <w:t xml:space="preserve">. Shodno navedenom, ukupno preneseni </w:t>
      </w:r>
      <w:r w:rsidR="00EB545E" w:rsidRPr="00EB09C7">
        <w:rPr>
          <w:rFonts w:ascii="Arial" w:hAnsi="Arial" w:cs="Arial"/>
          <w:noProof/>
          <w:szCs w:val="24"/>
          <w:lang w:val="hr-HR"/>
        </w:rPr>
        <w:t xml:space="preserve">višak </w:t>
      </w:r>
      <w:r w:rsidRPr="00EB09C7">
        <w:rPr>
          <w:rFonts w:ascii="Arial" w:hAnsi="Arial" w:cs="Arial"/>
          <w:noProof/>
          <w:szCs w:val="24"/>
          <w:lang w:val="hr-HR"/>
        </w:rPr>
        <w:t xml:space="preserve">prihoda i primitaka iznosio je </w:t>
      </w:r>
      <w:r w:rsidR="00DF5835">
        <w:rPr>
          <w:rFonts w:ascii="Arial" w:hAnsi="Arial" w:cs="Arial"/>
          <w:noProof/>
          <w:szCs w:val="24"/>
          <w:lang w:val="hr-HR"/>
        </w:rPr>
        <w:t>1.271.620,20</w:t>
      </w:r>
      <w:r w:rsidR="004D60F9" w:rsidRPr="00EB09C7">
        <w:rPr>
          <w:rFonts w:ascii="Arial" w:hAnsi="Arial" w:cs="Arial"/>
          <w:noProof/>
          <w:szCs w:val="24"/>
          <w:lang w:val="hr-HR"/>
        </w:rPr>
        <w:t xml:space="preserve"> eura.</w:t>
      </w:r>
    </w:p>
    <w:p w14:paraId="6B76D894" w14:textId="77777777" w:rsidR="00432C91" w:rsidRPr="00EB09C7" w:rsidRDefault="00432C9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>Preneseni rezultat Općine Barban sastoji se od:</w:t>
      </w:r>
    </w:p>
    <w:p w14:paraId="22057591" w14:textId="35CA93AA" w:rsidR="00432C91" w:rsidRPr="00EB09C7" w:rsidRDefault="00432C91" w:rsidP="00000C82">
      <w:pPr>
        <w:pStyle w:val="Odlomakpopisa"/>
        <w:numPr>
          <w:ilvl w:val="0"/>
          <w:numId w:val="5"/>
        </w:numPr>
        <w:spacing w:before="120" w:after="120" w:line="276" w:lineRule="auto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>Višak prihoda poslovanja iz izvora 1 – Opći prihodi i pri</w:t>
      </w:r>
      <w:r w:rsidR="007B1250" w:rsidRPr="00EB09C7">
        <w:rPr>
          <w:rFonts w:cs="Arial"/>
          <w:noProof/>
          <w:szCs w:val="24"/>
          <w:lang w:val="hr-HR"/>
        </w:rPr>
        <w:t xml:space="preserve">mici u iznosu od </w:t>
      </w:r>
      <w:r w:rsidR="00DF5835">
        <w:rPr>
          <w:rFonts w:cs="Arial"/>
          <w:noProof/>
          <w:szCs w:val="24"/>
          <w:lang w:val="hr-HR"/>
        </w:rPr>
        <w:t>949.622,66</w:t>
      </w:r>
      <w:r w:rsidR="004D60F9" w:rsidRPr="00EB09C7">
        <w:rPr>
          <w:rFonts w:cs="Arial"/>
          <w:noProof/>
          <w:szCs w:val="24"/>
          <w:lang w:val="hr-HR"/>
        </w:rPr>
        <w:t xml:space="preserve"> eura</w:t>
      </w:r>
    </w:p>
    <w:p w14:paraId="60D53352" w14:textId="5437DCAB" w:rsidR="004D60F9" w:rsidRPr="00EB09C7" w:rsidRDefault="004D60F9" w:rsidP="00000C82">
      <w:pPr>
        <w:pStyle w:val="Odlomakpopisa"/>
        <w:numPr>
          <w:ilvl w:val="0"/>
          <w:numId w:val="5"/>
        </w:numPr>
        <w:spacing w:before="120" w:after="120" w:line="276" w:lineRule="auto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 xml:space="preserve">Višak prihoda poslovanja iz izvora 4 – Prihodi za posebne namjene u iznosu od </w:t>
      </w:r>
      <w:r w:rsidR="00DF5835">
        <w:rPr>
          <w:rFonts w:cs="Arial"/>
          <w:noProof/>
          <w:szCs w:val="24"/>
          <w:lang w:val="hr-HR"/>
        </w:rPr>
        <w:t>252.648,32</w:t>
      </w:r>
      <w:r w:rsidRPr="00EB09C7">
        <w:rPr>
          <w:rFonts w:cs="Arial"/>
          <w:noProof/>
          <w:szCs w:val="24"/>
          <w:lang w:val="hr-HR"/>
        </w:rPr>
        <w:t xml:space="preserve"> eura</w:t>
      </w:r>
    </w:p>
    <w:p w14:paraId="13A4EC5A" w14:textId="682B54B4" w:rsidR="004D60F9" w:rsidRPr="00EB09C7" w:rsidRDefault="004D60F9" w:rsidP="00000C82">
      <w:pPr>
        <w:pStyle w:val="Odlomakpopisa"/>
        <w:numPr>
          <w:ilvl w:val="0"/>
          <w:numId w:val="5"/>
        </w:numPr>
        <w:spacing w:before="120" w:after="120" w:line="276" w:lineRule="auto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 xml:space="preserve">Višak prihoda poslovanja iz izvora </w:t>
      </w:r>
      <w:r w:rsidR="00DF5835">
        <w:rPr>
          <w:rFonts w:cs="Arial"/>
          <w:noProof/>
          <w:szCs w:val="24"/>
          <w:lang w:val="hr-HR"/>
        </w:rPr>
        <w:t>5</w:t>
      </w:r>
      <w:r w:rsidRPr="00EB09C7">
        <w:rPr>
          <w:rFonts w:cs="Arial"/>
          <w:noProof/>
          <w:szCs w:val="24"/>
          <w:lang w:val="hr-HR"/>
        </w:rPr>
        <w:t xml:space="preserve"> – </w:t>
      </w:r>
      <w:r w:rsidR="00DF5835">
        <w:rPr>
          <w:rFonts w:cs="Arial"/>
          <w:noProof/>
          <w:szCs w:val="24"/>
          <w:lang w:val="hr-HR"/>
        </w:rPr>
        <w:t>Pomoći</w:t>
      </w:r>
      <w:r w:rsidRPr="00EB09C7">
        <w:rPr>
          <w:rFonts w:cs="Arial"/>
          <w:noProof/>
          <w:szCs w:val="24"/>
          <w:lang w:val="hr-HR"/>
        </w:rPr>
        <w:t xml:space="preserve"> u iznosu od </w:t>
      </w:r>
      <w:r w:rsidR="00DF5835">
        <w:rPr>
          <w:rFonts w:cs="Arial"/>
          <w:noProof/>
          <w:szCs w:val="24"/>
          <w:lang w:val="hr-HR"/>
        </w:rPr>
        <w:t>1440,8</w:t>
      </w:r>
      <w:r w:rsidRPr="00EB09C7">
        <w:rPr>
          <w:rFonts w:cs="Arial"/>
          <w:noProof/>
          <w:szCs w:val="24"/>
          <w:lang w:val="hr-HR"/>
        </w:rPr>
        <w:t>0 eura</w:t>
      </w:r>
    </w:p>
    <w:p w14:paraId="72AAFEB2" w14:textId="171F9549" w:rsidR="004D60F9" w:rsidRPr="00EB09C7" w:rsidRDefault="004D60F9" w:rsidP="00000C82">
      <w:pPr>
        <w:pStyle w:val="Odlomakpopisa"/>
        <w:numPr>
          <w:ilvl w:val="0"/>
          <w:numId w:val="5"/>
        </w:numPr>
        <w:spacing w:before="120" w:after="120" w:line="276" w:lineRule="auto"/>
        <w:rPr>
          <w:rFonts w:cs="Arial"/>
          <w:noProof/>
          <w:szCs w:val="24"/>
          <w:lang w:val="hr-HR"/>
        </w:rPr>
      </w:pPr>
      <w:r w:rsidRPr="00EB09C7">
        <w:rPr>
          <w:rFonts w:cs="Arial"/>
          <w:noProof/>
          <w:szCs w:val="24"/>
          <w:lang w:val="hr-HR"/>
        </w:rPr>
        <w:t xml:space="preserve">Višak prihoda od nefinancijske imovine iz izvora 7 – Prihodi od prodaje ili zamjene nefinancijske imovine u iznosu od </w:t>
      </w:r>
      <w:r w:rsidR="00DF5835">
        <w:rPr>
          <w:rFonts w:cs="Arial"/>
          <w:noProof/>
          <w:szCs w:val="24"/>
          <w:lang w:val="hr-HR"/>
        </w:rPr>
        <w:t>58.879,22</w:t>
      </w:r>
      <w:r w:rsidRPr="00EB09C7">
        <w:rPr>
          <w:rFonts w:cs="Arial"/>
          <w:noProof/>
          <w:szCs w:val="24"/>
          <w:lang w:val="hr-HR"/>
        </w:rPr>
        <w:t xml:space="preserve"> eura.</w:t>
      </w:r>
    </w:p>
    <w:p w14:paraId="251C0B62" w14:textId="4D4012E0" w:rsidR="00432C91" w:rsidRPr="00EB09C7" w:rsidRDefault="00432C9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Proračunski korisnik imao je preneseni višak prihoda nad rashodima iz izvora 4.2. Prihodi za posebne namjene – PK u iznosu od </w:t>
      </w:r>
      <w:r w:rsidR="00DF5835">
        <w:rPr>
          <w:rFonts w:ascii="Arial" w:hAnsi="Arial" w:cs="Arial"/>
          <w:bCs/>
          <w:noProof/>
          <w:szCs w:val="24"/>
        </w:rPr>
        <w:t>9.029,20</w:t>
      </w:r>
      <w:r w:rsidR="004D60F9" w:rsidRPr="00EB09C7">
        <w:rPr>
          <w:rFonts w:ascii="Arial" w:hAnsi="Arial" w:cs="Arial"/>
          <w:bCs/>
          <w:noProof/>
          <w:szCs w:val="24"/>
        </w:rPr>
        <w:t xml:space="preserve"> eura.</w:t>
      </w:r>
    </w:p>
    <w:p w14:paraId="7E45DB5E" w14:textId="1DE012F5" w:rsidR="007F4A21" w:rsidRPr="00EB09C7" w:rsidRDefault="0057669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672AE2">
        <w:rPr>
          <w:rFonts w:ascii="Arial" w:hAnsi="Arial" w:cs="Arial"/>
          <w:noProof/>
          <w:szCs w:val="24"/>
          <w:lang w:val="hr-HR"/>
        </w:rPr>
        <w:t xml:space="preserve">Preneseni </w:t>
      </w:r>
      <w:r w:rsidR="00EB545E" w:rsidRPr="00672AE2">
        <w:rPr>
          <w:rFonts w:ascii="Arial" w:hAnsi="Arial" w:cs="Arial"/>
          <w:noProof/>
          <w:szCs w:val="24"/>
          <w:lang w:val="hr-HR"/>
        </w:rPr>
        <w:t xml:space="preserve">višak </w:t>
      </w:r>
      <w:r w:rsidRPr="00672AE2">
        <w:rPr>
          <w:rFonts w:ascii="Arial" w:hAnsi="Arial" w:cs="Arial"/>
          <w:noProof/>
          <w:szCs w:val="24"/>
          <w:lang w:val="hr-HR"/>
        </w:rPr>
        <w:t xml:space="preserve">prihoda i primitaka </w:t>
      </w:r>
      <w:r w:rsidR="00713CF7">
        <w:rPr>
          <w:rFonts w:ascii="Arial" w:hAnsi="Arial" w:cs="Arial"/>
          <w:noProof/>
          <w:szCs w:val="24"/>
          <w:lang w:val="hr-HR"/>
        </w:rPr>
        <w:t>umanjuje</w:t>
      </w:r>
      <w:r w:rsidR="00CC1EE5" w:rsidRPr="00672AE2">
        <w:rPr>
          <w:rFonts w:ascii="Arial" w:hAnsi="Arial" w:cs="Arial"/>
          <w:noProof/>
          <w:szCs w:val="24"/>
          <w:lang w:val="hr-HR"/>
        </w:rPr>
        <w:t xml:space="preserve"> se za </w:t>
      </w:r>
      <w:r w:rsidR="00672AE2" w:rsidRPr="00672AE2">
        <w:rPr>
          <w:rFonts w:ascii="Arial" w:hAnsi="Arial" w:cs="Arial"/>
          <w:noProof/>
          <w:szCs w:val="24"/>
          <w:lang w:val="hr-HR"/>
        </w:rPr>
        <w:t>manjak</w:t>
      </w:r>
      <w:r w:rsidRPr="00672AE2">
        <w:rPr>
          <w:rFonts w:ascii="Arial" w:hAnsi="Arial" w:cs="Arial"/>
          <w:noProof/>
          <w:szCs w:val="24"/>
          <w:lang w:val="hr-HR"/>
        </w:rPr>
        <w:t xml:space="preserve"> prihoda i primitaka tekuće godine tako da </w:t>
      </w:r>
      <w:r w:rsidR="00CC1EE5" w:rsidRPr="00672AE2">
        <w:rPr>
          <w:rFonts w:ascii="Arial" w:hAnsi="Arial" w:cs="Arial"/>
          <w:noProof/>
          <w:szCs w:val="24"/>
          <w:lang w:val="hr-HR"/>
        </w:rPr>
        <w:t xml:space="preserve">višak </w:t>
      </w:r>
      <w:r w:rsidRPr="00672AE2">
        <w:rPr>
          <w:rFonts w:ascii="Arial" w:hAnsi="Arial" w:cs="Arial"/>
          <w:noProof/>
          <w:szCs w:val="24"/>
          <w:lang w:val="hr-HR"/>
        </w:rPr>
        <w:t xml:space="preserve">prihoda i primitaka </w:t>
      </w:r>
      <w:r w:rsidR="00CC1EE5" w:rsidRPr="00672AE2">
        <w:rPr>
          <w:rFonts w:ascii="Arial" w:hAnsi="Arial" w:cs="Arial"/>
          <w:noProof/>
          <w:szCs w:val="24"/>
          <w:lang w:val="hr-HR"/>
        </w:rPr>
        <w:t>raspoloživ</w:t>
      </w:r>
      <w:r w:rsidR="00EB545E" w:rsidRPr="00672AE2">
        <w:rPr>
          <w:rFonts w:ascii="Arial" w:hAnsi="Arial" w:cs="Arial"/>
          <w:noProof/>
          <w:szCs w:val="24"/>
          <w:lang w:val="hr-HR"/>
        </w:rPr>
        <w:t xml:space="preserve"> u sljedećem razdoblju</w:t>
      </w:r>
      <w:r w:rsidRPr="00672AE2">
        <w:rPr>
          <w:rFonts w:ascii="Arial" w:hAnsi="Arial" w:cs="Arial"/>
          <w:noProof/>
          <w:szCs w:val="24"/>
          <w:lang w:val="hr-HR"/>
        </w:rPr>
        <w:t xml:space="preserve"> iznosi </w:t>
      </w:r>
      <w:r w:rsidR="00672AE2" w:rsidRPr="00672AE2">
        <w:rPr>
          <w:rFonts w:ascii="Arial" w:hAnsi="Arial" w:cs="Arial"/>
          <w:noProof/>
          <w:szCs w:val="24"/>
          <w:lang w:val="hr-HR"/>
        </w:rPr>
        <w:lastRenderedPageBreak/>
        <w:t>1.120.234,78</w:t>
      </w:r>
      <w:r w:rsidR="003F3197" w:rsidRPr="00672AE2">
        <w:rPr>
          <w:rFonts w:ascii="Arial" w:hAnsi="Arial" w:cs="Arial"/>
          <w:noProof/>
          <w:szCs w:val="24"/>
          <w:lang w:val="hr-HR"/>
        </w:rPr>
        <w:t xml:space="preserve"> eura</w:t>
      </w:r>
      <w:r w:rsidRPr="00672AE2">
        <w:rPr>
          <w:rFonts w:ascii="Arial" w:hAnsi="Arial" w:cs="Arial"/>
          <w:noProof/>
          <w:szCs w:val="24"/>
          <w:lang w:val="hr-HR"/>
        </w:rPr>
        <w:t>.</w:t>
      </w:r>
      <w:r w:rsidR="00D67C7F" w:rsidRPr="00672AE2">
        <w:rPr>
          <w:rFonts w:ascii="Arial" w:hAnsi="Arial" w:cs="Arial"/>
          <w:noProof/>
          <w:szCs w:val="24"/>
          <w:lang w:val="hr-HR"/>
        </w:rPr>
        <w:t xml:space="preserve"> </w:t>
      </w:r>
      <w:r w:rsidR="006C2896" w:rsidRPr="00672AE2">
        <w:rPr>
          <w:rFonts w:ascii="Arial" w:hAnsi="Arial" w:cs="Arial"/>
          <w:noProof/>
          <w:szCs w:val="24"/>
          <w:lang w:val="hr-HR"/>
        </w:rPr>
        <w:t xml:space="preserve">Višak </w:t>
      </w:r>
      <w:r w:rsidRPr="00672AE2">
        <w:rPr>
          <w:rFonts w:ascii="Arial" w:hAnsi="Arial" w:cs="Arial"/>
          <w:noProof/>
          <w:szCs w:val="24"/>
          <w:lang w:val="hr-HR"/>
        </w:rPr>
        <w:t xml:space="preserve">prihoda i primitaka za Općinu Barban </w:t>
      </w:r>
      <w:r w:rsidR="006C2896" w:rsidRPr="00672AE2">
        <w:rPr>
          <w:rFonts w:ascii="Arial" w:hAnsi="Arial" w:cs="Arial"/>
          <w:noProof/>
          <w:szCs w:val="24"/>
          <w:lang w:val="hr-HR"/>
        </w:rPr>
        <w:t>raspoloživ</w:t>
      </w:r>
      <w:r w:rsidR="00D767DB" w:rsidRPr="00672AE2">
        <w:rPr>
          <w:rFonts w:ascii="Arial" w:hAnsi="Arial" w:cs="Arial"/>
          <w:noProof/>
          <w:szCs w:val="24"/>
          <w:lang w:val="hr-HR"/>
        </w:rPr>
        <w:t xml:space="preserve"> u sljedećem razdoblju</w:t>
      </w:r>
      <w:r w:rsidRPr="00672AE2">
        <w:rPr>
          <w:rFonts w:ascii="Arial" w:hAnsi="Arial" w:cs="Arial"/>
          <w:noProof/>
          <w:szCs w:val="24"/>
          <w:lang w:val="hr-HR"/>
        </w:rPr>
        <w:t xml:space="preserve"> iznosi </w:t>
      </w:r>
      <w:r w:rsidR="00672AE2" w:rsidRPr="00672AE2">
        <w:rPr>
          <w:rFonts w:ascii="Arial" w:hAnsi="Arial" w:cs="Arial"/>
          <w:noProof/>
          <w:szCs w:val="24"/>
          <w:lang w:val="hr-HR"/>
        </w:rPr>
        <w:t>1.</w:t>
      </w:r>
      <w:r w:rsidR="00535DDF">
        <w:rPr>
          <w:rFonts w:ascii="Arial" w:hAnsi="Arial" w:cs="Arial"/>
          <w:noProof/>
          <w:szCs w:val="24"/>
          <w:lang w:val="hr-HR"/>
        </w:rPr>
        <w:t>104.202,93</w:t>
      </w:r>
      <w:r w:rsidR="003F3197" w:rsidRPr="00672AE2">
        <w:rPr>
          <w:rFonts w:ascii="Arial" w:hAnsi="Arial" w:cs="Arial"/>
          <w:noProof/>
          <w:szCs w:val="24"/>
          <w:lang w:val="hr-HR"/>
        </w:rPr>
        <w:t xml:space="preserve"> eur</w:t>
      </w:r>
      <w:r w:rsidR="00672AE2" w:rsidRPr="00672AE2">
        <w:rPr>
          <w:rFonts w:ascii="Arial" w:hAnsi="Arial" w:cs="Arial"/>
          <w:noProof/>
          <w:szCs w:val="24"/>
          <w:lang w:val="hr-HR"/>
        </w:rPr>
        <w:t>a</w:t>
      </w:r>
      <w:r w:rsidRPr="00672AE2">
        <w:rPr>
          <w:rFonts w:ascii="Arial" w:hAnsi="Arial" w:cs="Arial"/>
          <w:noProof/>
          <w:szCs w:val="24"/>
          <w:lang w:val="hr-HR"/>
        </w:rPr>
        <w:t xml:space="preserve">, dok raspoloživ višak prihoda i primitaka proračunskog korisnika u </w:t>
      </w:r>
      <w:r w:rsidR="00D767DB" w:rsidRPr="00672AE2">
        <w:rPr>
          <w:rFonts w:ascii="Arial" w:hAnsi="Arial" w:cs="Arial"/>
          <w:noProof/>
          <w:szCs w:val="24"/>
          <w:lang w:val="hr-HR"/>
        </w:rPr>
        <w:t xml:space="preserve">sljedećem </w:t>
      </w:r>
      <w:r w:rsidRPr="00672AE2">
        <w:rPr>
          <w:rFonts w:ascii="Arial" w:hAnsi="Arial" w:cs="Arial"/>
          <w:noProof/>
          <w:szCs w:val="24"/>
          <w:lang w:val="hr-HR"/>
        </w:rPr>
        <w:t xml:space="preserve">razdoblju iznosi </w:t>
      </w:r>
      <w:r w:rsidR="00535DDF">
        <w:rPr>
          <w:rFonts w:ascii="Arial" w:hAnsi="Arial" w:cs="Arial"/>
          <w:bCs/>
          <w:noProof/>
          <w:szCs w:val="24"/>
        </w:rPr>
        <w:t>16.031,85</w:t>
      </w:r>
      <w:r w:rsidR="003F3197" w:rsidRPr="00672AE2">
        <w:rPr>
          <w:rFonts w:ascii="Arial" w:hAnsi="Arial" w:cs="Arial"/>
          <w:bCs/>
          <w:noProof/>
          <w:szCs w:val="24"/>
        </w:rPr>
        <w:t xml:space="preserve"> eura.</w:t>
      </w:r>
    </w:p>
    <w:p w14:paraId="006011D7" w14:textId="77777777" w:rsidR="00CC1EE5" w:rsidRPr="00EB09C7" w:rsidRDefault="00CC1EE5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p w14:paraId="5F7F45C6" w14:textId="685FDE18" w:rsidR="000B1C29" w:rsidRPr="00EB09C7" w:rsidRDefault="000B1C29" w:rsidP="00000C82">
      <w:pPr>
        <w:pStyle w:val="Naslov1"/>
        <w:spacing w:before="120"/>
      </w:pPr>
      <w:r w:rsidRPr="00EB09C7">
        <w:t>PRIHODI I PRIMICI</w:t>
      </w:r>
    </w:p>
    <w:p w14:paraId="1E7FF8A5" w14:textId="4052A5EE" w:rsidR="000B1C29" w:rsidRPr="00EB09C7" w:rsidRDefault="000B1C29" w:rsidP="00000C82">
      <w:pPr>
        <w:spacing w:before="120" w:after="120" w:line="276" w:lineRule="auto"/>
        <w:rPr>
          <w:rFonts w:ascii="Arial" w:hAnsi="Arial" w:cs="Arial"/>
          <w:szCs w:val="24"/>
          <w:lang w:val="hr-HR"/>
        </w:rPr>
      </w:pPr>
      <w:r w:rsidRPr="00EB09C7">
        <w:rPr>
          <w:rFonts w:ascii="Arial" w:hAnsi="Arial" w:cs="Arial"/>
          <w:szCs w:val="24"/>
          <w:lang w:val="hr-HR"/>
        </w:rPr>
        <w:t>Ukupni prihodi i primici proračuna za 202</w:t>
      </w:r>
      <w:r w:rsidR="00DF5835">
        <w:rPr>
          <w:rFonts w:ascii="Arial" w:hAnsi="Arial" w:cs="Arial"/>
          <w:szCs w:val="24"/>
          <w:lang w:val="hr-HR"/>
        </w:rPr>
        <w:t>5</w:t>
      </w:r>
      <w:r w:rsidRPr="00EB09C7">
        <w:rPr>
          <w:rFonts w:ascii="Arial" w:hAnsi="Arial" w:cs="Arial"/>
          <w:szCs w:val="24"/>
          <w:lang w:val="hr-HR"/>
        </w:rPr>
        <w:t xml:space="preserve">. godinu planirani su u iznosu od </w:t>
      </w:r>
      <w:r w:rsidR="00DF5835">
        <w:rPr>
          <w:rFonts w:ascii="Arial" w:hAnsi="Arial" w:cs="Arial"/>
          <w:szCs w:val="24"/>
          <w:lang w:val="hr-HR"/>
        </w:rPr>
        <w:t>3.160.000</w:t>
      </w:r>
      <w:r w:rsidR="005F3463">
        <w:rPr>
          <w:rFonts w:ascii="Arial" w:hAnsi="Arial" w:cs="Arial"/>
          <w:szCs w:val="24"/>
          <w:lang w:val="hr-HR"/>
        </w:rPr>
        <w:t xml:space="preserve">,00 </w:t>
      </w:r>
      <w:r w:rsidRPr="00EB09C7">
        <w:rPr>
          <w:rFonts w:ascii="Arial" w:hAnsi="Arial" w:cs="Arial"/>
          <w:szCs w:val="24"/>
          <w:lang w:val="hr-HR"/>
        </w:rPr>
        <w:t>eura, a u razdoblju I-VI 202</w:t>
      </w:r>
      <w:r w:rsidR="00DF5835">
        <w:rPr>
          <w:rFonts w:ascii="Arial" w:hAnsi="Arial" w:cs="Arial"/>
          <w:szCs w:val="24"/>
          <w:lang w:val="hr-HR"/>
        </w:rPr>
        <w:t>5</w:t>
      </w:r>
      <w:r w:rsidRPr="00EB09C7">
        <w:rPr>
          <w:rFonts w:ascii="Arial" w:hAnsi="Arial" w:cs="Arial"/>
          <w:szCs w:val="24"/>
          <w:lang w:val="hr-HR"/>
        </w:rPr>
        <w:t xml:space="preserve">. godine ostvareni su u iznosu </w:t>
      </w:r>
      <w:r w:rsidR="00DF5835">
        <w:rPr>
          <w:rFonts w:ascii="Arial" w:hAnsi="Arial" w:cs="Arial"/>
          <w:szCs w:val="24"/>
          <w:lang w:val="hr-HR"/>
        </w:rPr>
        <w:t>1.133.733,72</w:t>
      </w:r>
      <w:r w:rsidRPr="00EB09C7">
        <w:rPr>
          <w:rFonts w:ascii="Arial" w:hAnsi="Arial" w:cs="Arial"/>
          <w:szCs w:val="24"/>
          <w:lang w:val="hr-HR"/>
        </w:rPr>
        <w:t xml:space="preserve"> eura ili </w:t>
      </w:r>
      <w:r w:rsidR="00DF5835">
        <w:rPr>
          <w:rFonts w:ascii="Arial" w:hAnsi="Arial" w:cs="Arial"/>
          <w:szCs w:val="24"/>
          <w:lang w:val="hr-HR"/>
        </w:rPr>
        <w:t>35,88</w:t>
      </w:r>
      <w:r w:rsidRPr="00EB09C7">
        <w:rPr>
          <w:rFonts w:ascii="Arial" w:hAnsi="Arial" w:cs="Arial"/>
          <w:szCs w:val="24"/>
          <w:lang w:val="hr-HR"/>
        </w:rPr>
        <w:t xml:space="preserve"> % godišnjeg plana.</w:t>
      </w:r>
    </w:p>
    <w:p w14:paraId="40D83688" w14:textId="62F3D549" w:rsidR="000B1C29" w:rsidRPr="00EB09C7" w:rsidRDefault="000B1C29" w:rsidP="00000C82">
      <w:pPr>
        <w:spacing w:before="120" w:after="120" w:line="276" w:lineRule="auto"/>
        <w:rPr>
          <w:rFonts w:ascii="Arial" w:hAnsi="Arial" w:cs="Arial"/>
          <w:szCs w:val="24"/>
          <w:lang w:val="hr-HR"/>
        </w:rPr>
      </w:pPr>
      <w:r w:rsidRPr="00EB09C7">
        <w:rPr>
          <w:rFonts w:ascii="Arial" w:hAnsi="Arial" w:cs="Arial"/>
          <w:szCs w:val="24"/>
          <w:lang w:val="hr-HR"/>
        </w:rPr>
        <w:t xml:space="preserve">U strukturi ostvarenih prihoda i primitaka najveći udjel imaju prihodi poslovanja s </w:t>
      </w:r>
      <w:r w:rsidR="00DF5835">
        <w:rPr>
          <w:rFonts w:ascii="Arial" w:hAnsi="Arial" w:cs="Arial"/>
          <w:szCs w:val="24"/>
          <w:lang w:val="hr-HR"/>
        </w:rPr>
        <w:t>99,57</w:t>
      </w:r>
      <w:r w:rsidRPr="00EB09C7">
        <w:rPr>
          <w:rFonts w:ascii="Arial" w:hAnsi="Arial" w:cs="Arial"/>
          <w:szCs w:val="24"/>
          <w:lang w:val="hr-HR"/>
        </w:rPr>
        <w:t xml:space="preserve"> % te prihodi od prodaje nefinancijske imovine s udjelom od </w:t>
      </w:r>
      <w:r w:rsidR="00DF5835">
        <w:rPr>
          <w:rFonts w:ascii="Arial" w:hAnsi="Arial" w:cs="Arial"/>
          <w:szCs w:val="24"/>
          <w:lang w:val="hr-HR"/>
        </w:rPr>
        <w:t>0,43</w:t>
      </w:r>
      <w:r w:rsidRPr="00EB09C7">
        <w:rPr>
          <w:rFonts w:ascii="Arial" w:hAnsi="Arial" w:cs="Arial"/>
          <w:szCs w:val="24"/>
          <w:lang w:val="hr-HR"/>
        </w:rPr>
        <w:t xml:space="preserve"> %, dok primici od financijske imovine i zaduživanja nisu ostvareni. Uspoređujući ostvarenje I-VI 202</w:t>
      </w:r>
      <w:r w:rsidR="00DF5835">
        <w:rPr>
          <w:rFonts w:ascii="Arial" w:hAnsi="Arial" w:cs="Arial"/>
          <w:szCs w:val="24"/>
          <w:lang w:val="hr-HR"/>
        </w:rPr>
        <w:t>5</w:t>
      </w:r>
      <w:r w:rsidRPr="00EB09C7">
        <w:rPr>
          <w:rFonts w:ascii="Arial" w:hAnsi="Arial" w:cs="Arial"/>
          <w:szCs w:val="24"/>
          <w:lang w:val="hr-HR"/>
        </w:rPr>
        <w:t>. s istim razdobljem 202</w:t>
      </w:r>
      <w:r w:rsidR="00DF5835">
        <w:rPr>
          <w:rFonts w:ascii="Arial" w:hAnsi="Arial" w:cs="Arial"/>
          <w:szCs w:val="24"/>
          <w:lang w:val="hr-HR"/>
        </w:rPr>
        <w:t>4</w:t>
      </w:r>
      <w:r w:rsidRPr="00EB09C7">
        <w:rPr>
          <w:rFonts w:ascii="Arial" w:hAnsi="Arial" w:cs="Arial"/>
          <w:szCs w:val="24"/>
          <w:lang w:val="hr-HR"/>
        </w:rPr>
        <w:t xml:space="preserve">. godine, ostvareni prihodi i primici su veći za </w:t>
      </w:r>
      <w:r w:rsidR="00DF5835">
        <w:rPr>
          <w:rFonts w:ascii="Arial" w:hAnsi="Arial" w:cs="Arial"/>
          <w:szCs w:val="24"/>
          <w:lang w:val="hr-HR"/>
        </w:rPr>
        <w:t>27.460,17</w:t>
      </w:r>
      <w:r w:rsidRPr="00EB09C7">
        <w:rPr>
          <w:rFonts w:ascii="Arial" w:hAnsi="Arial" w:cs="Arial"/>
          <w:szCs w:val="24"/>
          <w:lang w:val="hr-HR"/>
        </w:rPr>
        <w:t xml:space="preserve"> eura ili za </w:t>
      </w:r>
      <w:r w:rsidR="00DF5835">
        <w:rPr>
          <w:rFonts w:ascii="Arial" w:hAnsi="Arial" w:cs="Arial"/>
          <w:szCs w:val="24"/>
          <w:lang w:val="hr-HR"/>
        </w:rPr>
        <w:t>2,48</w:t>
      </w:r>
      <w:r w:rsidRPr="00EB09C7">
        <w:rPr>
          <w:rFonts w:ascii="Arial" w:hAnsi="Arial" w:cs="Arial"/>
          <w:szCs w:val="24"/>
          <w:lang w:val="hr-HR"/>
        </w:rPr>
        <w:t xml:space="preserve"> %, na što je u najvećoj mjeri utjecalo bolje ostvarenje prihoda od poreza i </w:t>
      </w:r>
      <w:r w:rsidR="00C5668C">
        <w:rPr>
          <w:rFonts w:ascii="Arial" w:hAnsi="Arial" w:cs="Arial"/>
          <w:szCs w:val="24"/>
          <w:lang w:val="hr-HR"/>
        </w:rPr>
        <w:t>pomoći iz drugih proračuna.</w:t>
      </w:r>
    </w:p>
    <w:p w14:paraId="08AF8B76" w14:textId="77777777" w:rsidR="000B1C29" w:rsidRPr="00EB09C7" w:rsidRDefault="000B1C29" w:rsidP="00000C82">
      <w:pPr>
        <w:spacing w:before="120" w:after="120" w:line="276" w:lineRule="auto"/>
        <w:rPr>
          <w:rFonts w:ascii="Arial" w:hAnsi="Arial" w:cs="Arial"/>
          <w:lang w:val="hr-HR"/>
        </w:rPr>
      </w:pPr>
    </w:p>
    <w:p w14:paraId="58FDA26D" w14:textId="14FE9ABE" w:rsidR="007F4A21" w:rsidRPr="00EB09C7" w:rsidRDefault="007F4A21" w:rsidP="00000C82">
      <w:pPr>
        <w:pStyle w:val="Naslov1"/>
        <w:numPr>
          <w:ilvl w:val="2"/>
          <w:numId w:val="7"/>
        </w:numPr>
        <w:spacing w:before="120"/>
      </w:pPr>
      <w:r w:rsidRPr="00EB09C7">
        <w:t>PRIHODI POSLOVANJA (RAZRED 6)</w:t>
      </w:r>
    </w:p>
    <w:p w14:paraId="308C0EF1" w14:textId="20489EDB" w:rsidR="00F33DB4" w:rsidRPr="00EB09C7" w:rsidRDefault="007F4A21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Prihodi poslovanja ostvareni su u iznosu od </w:t>
      </w:r>
      <w:r w:rsidR="00C5668C">
        <w:rPr>
          <w:rFonts w:ascii="Arial" w:hAnsi="Arial" w:cs="Arial"/>
          <w:noProof/>
          <w:szCs w:val="24"/>
          <w:lang w:val="hr-HR"/>
        </w:rPr>
        <w:t>1.128.888,72</w:t>
      </w:r>
      <w:r w:rsidR="000B1C29" w:rsidRPr="00EB09C7">
        <w:rPr>
          <w:rFonts w:ascii="Arial" w:hAnsi="Arial" w:cs="Arial"/>
          <w:noProof/>
          <w:szCs w:val="24"/>
          <w:lang w:val="hr-HR"/>
        </w:rPr>
        <w:t xml:space="preserve"> eura</w:t>
      </w:r>
      <w:r w:rsidRPr="00EB09C7">
        <w:rPr>
          <w:rFonts w:ascii="Arial" w:hAnsi="Arial" w:cs="Arial"/>
          <w:noProof/>
          <w:szCs w:val="24"/>
          <w:lang w:val="hr-HR"/>
        </w:rPr>
        <w:t xml:space="preserve">, odnosno </w:t>
      </w:r>
      <w:r w:rsidR="00C5668C">
        <w:rPr>
          <w:rFonts w:ascii="Arial" w:hAnsi="Arial" w:cs="Arial"/>
          <w:noProof/>
          <w:szCs w:val="24"/>
          <w:lang w:val="hr-HR"/>
        </w:rPr>
        <w:t>56,73</w:t>
      </w:r>
      <w:r w:rsidR="000B0D45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noProof/>
          <w:szCs w:val="24"/>
          <w:lang w:val="hr-HR"/>
        </w:rPr>
        <w:t>% godišnjeg plana (ostvarenje 202</w:t>
      </w:r>
      <w:r w:rsidR="00C5668C">
        <w:rPr>
          <w:rFonts w:ascii="Arial" w:hAnsi="Arial" w:cs="Arial"/>
          <w:noProof/>
          <w:szCs w:val="24"/>
          <w:lang w:val="hr-HR"/>
        </w:rPr>
        <w:t>4</w:t>
      </w:r>
      <w:r w:rsidRPr="00EB09C7">
        <w:rPr>
          <w:rFonts w:ascii="Arial" w:hAnsi="Arial" w:cs="Arial"/>
          <w:noProof/>
          <w:szCs w:val="24"/>
          <w:lang w:val="hr-HR"/>
        </w:rPr>
        <w:t xml:space="preserve">. godine iznosi </w:t>
      </w:r>
      <w:r w:rsidR="00C5668C">
        <w:rPr>
          <w:rFonts w:ascii="Arial" w:hAnsi="Arial" w:cs="Arial"/>
          <w:noProof/>
          <w:szCs w:val="24"/>
          <w:lang w:val="hr-HR"/>
        </w:rPr>
        <w:t>1.081.773,55</w:t>
      </w:r>
      <w:r w:rsidR="000B1C29" w:rsidRPr="00EB09C7">
        <w:rPr>
          <w:rFonts w:ascii="Arial" w:hAnsi="Arial" w:cs="Arial"/>
          <w:noProof/>
          <w:szCs w:val="24"/>
          <w:lang w:val="hr-HR"/>
        </w:rPr>
        <w:t xml:space="preserve"> eura</w:t>
      </w:r>
      <w:r w:rsidRPr="00EB09C7">
        <w:rPr>
          <w:rFonts w:ascii="Arial" w:hAnsi="Arial" w:cs="Arial"/>
          <w:noProof/>
          <w:szCs w:val="24"/>
          <w:lang w:val="hr-HR"/>
        </w:rPr>
        <w:t>).</w:t>
      </w:r>
      <w:r w:rsidR="00F33DB4" w:rsidRPr="00EB09C7">
        <w:rPr>
          <w:rFonts w:ascii="Arial" w:hAnsi="Arial" w:cs="Arial"/>
          <w:noProof/>
          <w:szCs w:val="24"/>
          <w:lang w:val="hr-HR"/>
        </w:rPr>
        <w:t xml:space="preserve"> U strukturi prihoda poslovanja, najznačajniju stavke čine porezni prihodi s udjelom od </w:t>
      </w:r>
      <w:r w:rsidR="00430145">
        <w:rPr>
          <w:rFonts w:ascii="Arial" w:hAnsi="Arial" w:cs="Arial"/>
          <w:noProof/>
          <w:szCs w:val="24"/>
          <w:lang w:val="hr-HR"/>
        </w:rPr>
        <w:t>76,20</w:t>
      </w:r>
      <w:r w:rsidR="00F33DB4" w:rsidRPr="00EB09C7">
        <w:rPr>
          <w:rFonts w:ascii="Arial" w:hAnsi="Arial" w:cs="Arial"/>
          <w:noProof/>
          <w:szCs w:val="24"/>
          <w:lang w:val="hr-HR"/>
        </w:rPr>
        <w:t xml:space="preserve"> %, </w:t>
      </w:r>
      <w:r w:rsidR="00F33DB4" w:rsidRPr="00EB09C7">
        <w:rPr>
          <w:rFonts w:ascii="Arial" w:hAnsi="Arial" w:cs="Arial"/>
          <w:noProof/>
          <w:lang w:val="hr-HR"/>
        </w:rPr>
        <w:t xml:space="preserve">prihodi od upravnih pristojbi i naknada i po posebnim propisima s udjelom </w:t>
      </w:r>
      <w:r w:rsidR="00430145">
        <w:rPr>
          <w:rFonts w:ascii="Arial" w:hAnsi="Arial" w:cs="Arial"/>
          <w:noProof/>
          <w:lang w:val="hr-HR"/>
        </w:rPr>
        <w:t>15,44</w:t>
      </w:r>
      <w:r w:rsidR="00F33DB4" w:rsidRPr="00EB09C7">
        <w:rPr>
          <w:rFonts w:ascii="Arial" w:hAnsi="Arial" w:cs="Arial"/>
          <w:noProof/>
          <w:lang w:val="hr-HR"/>
        </w:rPr>
        <w:t xml:space="preserve"> %, </w:t>
      </w:r>
      <w:r w:rsidR="00430145">
        <w:rPr>
          <w:rFonts w:ascii="Arial" w:hAnsi="Arial" w:cs="Arial"/>
          <w:noProof/>
          <w:lang w:val="hr-HR"/>
        </w:rPr>
        <w:t>prihodi od p</w:t>
      </w:r>
      <w:r w:rsidR="00430145" w:rsidRPr="00430145">
        <w:rPr>
          <w:rFonts w:ascii="Arial" w:hAnsi="Arial" w:cs="Arial"/>
          <w:noProof/>
          <w:lang w:val="hr-HR"/>
        </w:rPr>
        <w:t xml:space="preserve">omoći iz inozemstva i od subjekata unutar općeg proračuna </w:t>
      </w:r>
      <w:r w:rsidR="00F33DB4" w:rsidRPr="00EB09C7">
        <w:rPr>
          <w:rFonts w:ascii="Arial" w:hAnsi="Arial" w:cs="Arial"/>
          <w:noProof/>
          <w:lang w:val="hr-HR"/>
        </w:rPr>
        <w:t xml:space="preserve">s udjelom </w:t>
      </w:r>
      <w:r w:rsidR="00430145">
        <w:rPr>
          <w:rFonts w:ascii="Arial" w:hAnsi="Arial" w:cs="Arial"/>
          <w:noProof/>
          <w:lang w:val="hr-HR"/>
        </w:rPr>
        <w:t>4,83</w:t>
      </w:r>
      <w:r w:rsidR="00D0759F" w:rsidRPr="00EB09C7">
        <w:rPr>
          <w:rFonts w:ascii="Arial" w:hAnsi="Arial" w:cs="Arial"/>
          <w:noProof/>
          <w:lang w:val="hr-HR"/>
        </w:rPr>
        <w:t xml:space="preserve"> </w:t>
      </w:r>
      <w:r w:rsidR="00F33DB4" w:rsidRPr="00EB09C7">
        <w:rPr>
          <w:rFonts w:ascii="Arial" w:hAnsi="Arial" w:cs="Arial"/>
          <w:noProof/>
          <w:lang w:val="hr-HR"/>
        </w:rPr>
        <w:t xml:space="preserve">%, dok se preostali dio od </w:t>
      </w:r>
      <w:r w:rsidR="00D0759F" w:rsidRPr="00EB09C7">
        <w:rPr>
          <w:rFonts w:ascii="Arial" w:hAnsi="Arial" w:cs="Arial"/>
          <w:noProof/>
          <w:lang w:val="hr-HR"/>
        </w:rPr>
        <w:t>3,</w:t>
      </w:r>
      <w:r w:rsidR="00430145">
        <w:rPr>
          <w:rFonts w:ascii="Arial" w:hAnsi="Arial" w:cs="Arial"/>
          <w:noProof/>
          <w:lang w:val="hr-HR"/>
        </w:rPr>
        <w:t>53</w:t>
      </w:r>
      <w:r w:rsidR="00D0759F" w:rsidRPr="00EB09C7">
        <w:rPr>
          <w:rFonts w:ascii="Arial" w:hAnsi="Arial" w:cs="Arial"/>
          <w:noProof/>
          <w:lang w:val="hr-HR"/>
        </w:rPr>
        <w:t xml:space="preserve"> </w:t>
      </w:r>
      <w:r w:rsidR="00F33DB4" w:rsidRPr="00EB09C7">
        <w:rPr>
          <w:rFonts w:ascii="Arial" w:hAnsi="Arial" w:cs="Arial"/>
          <w:noProof/>
          <w:lang w:val="hr-HR"/>
        </w:rPr>
        <w:t xml:space="preserve">% odnosi na </w:t>
      </w:r>
      <w:r w:rsidR="00D0759F" w:rsidRPr="00EB09C7">
        <w:rPr>
          <w:rFonts w:ascii="Arial" w:hAnsi="Arial" w:cs="Arial"/>
          <w:noProof/>
          <w:lang w:val="hr-HR"/>
        </w:rPr>
        <w:t xml:space="preserve">prihode od </w:t>
      </w:r>
      <w:r w:rsidR="00650D23">
        <w:rPr>
          <w:rFonts w:ascii="Arial" w:hAnsi="Arial" w:cs="Arial"/>
          <w:noProof/>
          <w:lang w:val="hr-HR"/>
        </w:rPr>
        <w:t>imovine</w:t>
      </w:r>
      <w:r w:rsidR="00D0759F" w:rsidRPr="00EB09C7">
        <w:rPr>
          <w:rFonts w:ascii="Arial" w:hAnsi="Arial" w:cs="Arial"/>
          <w:noProof/>
          <w:lang w:val="hr-HR"/>
        </w:rPr>
        <w:t xml:space="preserve">, </w:t>
      </w:r>
      <w:r w:rsidR="00F33DB4" w:rsidRPr="00EB09C7">
        <w:rPr>
          <w:rFonts w:ascii="Arial" w:hAnsi="Arial" w:cs="Arial"/>
          <w:noProof/>
          <w:lang w:val="hr-HR"/>
        </w:rPr>
        <w:t>prihode od prodaje proizvoda i robe te pružen</w:t>
      </w:r>
      <w:r w:rsidR="00D0759F" w:rsidRPr="00EB09C7">
        <w:rPr>
          <w:rFonts w:ascii="Arial" w:hAnsi="Arial" w:cs="Arial"/>
          <w:noProof/>
          <w:lang w:val="hr-HR"/>
        </w:rPr>
        <w:t xml:space="preserve">ih usluga, prihode od donacija i </w:t>
      </w:r>
      <w:r w:rsidR="00F33DB4" w:rsidRPr="00EB09C7">
        <w:rPr>
          <w:rFonts w:ascii="Arial" w:hAnsi="Arial" w:cs="Arial"/>
          <w:noProof/>
          <w:lang w:val="hr-HR"/>
        </w:rPr>
        <w:t>prihode od kazni i ostale prihode.</w:t>
      </w:r>
    </w:p>
    <w:p w14:paraId="2F217B15" w14:textId="77777777" w:rsidR="00D0759F" w:rsidRPr="00EB09C7" w:rsidRDefault="00D0759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p w14:paraId="4B7AB0CD" w14:textId="72805489" w:rsidR="007F4A21" w:rsidRPr="00EB09C7" w:rsidRDefault="007F4A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Tablica 1. Ostvarenje prihoda poslovanja Općine Barban za </w:t>
      </w:r>
      <w:r w:rsidR="00753506" w:rsidRPr="00EB09C7">
        <w:rPr>
          <w:rFonts w:ascii="Arial" w:hAnsi="Arial" w:cs="Arial"/>
          <w:noProof/>
          <w:szCs w:val="24"/>
          <w:lang w:val="hr-HR"/>
        </w:rPr>
        <w:t>razdoblje 01.01.-30.06.</w:t>
      </w:r>
      <w:r w:rsidRPr="00EB09C7">
        <w:rPr>
          <w:rFonts w:ascii="Arial" w:hAnsi="Arial" w:cs="Arial"/>
          <w:noProof/>
          <w:szCs w:val="24"/>
          <w:lang w:val="hr-HR"/>
        </w:rPr>
        <w:t>202</w:t>
      </w:r>
      <w:r w:rsidR="004F32DA">
        <w:rPr>
          <w:rFonts w:ascii="Arial" w:hAnsi="Arial" w:cs="Arial"/>
          <w:noProof/>
          <w:szCs w:val="24"/>
          <w:lang w:val="hr-HR"/>
        </w:rPr>
        <w:t>5</w:t>
      </w:r>
      <w:r w:rsidRPr="00EB09C7">
        <w:rPr>
          <w:rFonts w:ascii="Arial" w:hAnsi="Arial" w:cs="Arial"/>
          <w:noProof/>
          <w:szCs w:val="24"/>
          <w:lang w:val="hr-HR"/>
        </w:rPr>
        <w:t>. godin</w:t>
      </w:r>
      <w:r w:rsidR="0009680E" w:rsidRPr="00EB09C7">
        <w:rPr>
          <w:rFonts w:ascii="Arial" w:hAnsi="Arial" w:cs="Arial"/>
          <w:noProof/>
          <w:szCs w:val="24"/>
          <w:lang w:val="hr-HR"/>
        </w:rPr>
        <w:t>e (u eurima</w:t>
      </w:r>
      <w:r w:rsidR="00753506" w:rsidRPr="00EB09C7">
        <w:rPr>
          <w:rFonts w:ascii="Arial" w:hAnsi="Arial" w:cs="Arial"/>
          <w:noProof/>
          <w:szCs w:val="24"/>
          <w:lang w:val="hr-HR"/>
        </w:rPr>
        <w:t>)</w:t>
      </w:r>
    </w:p>
    <w:tbl>
      <w:tblPr>
        <w:tblStyle w:val="Reetkatablice"/>
        <w:tblW w:w="9192" w:type="dxa"/>
        <w:tblLook w:val="04A0" w:firstRow="1" w:lastRow="0" w:firstColumn="1" w:lastColumn="0" w:noHBand="0" w:noVBand="1"/>
      </w:tblPr>
      <w:tblGrid>
        <w:gridCol w:w="852"/>
        <w:gridCol w:w="4368"/>
        <w:gridCol w:w="1501"/>
        <w:gridCol w:w="1566"/>
        <w:gridCol w:w="958"/>
      </w:tblGrid>
      <w:tr w:rsidR="00D0759F" w:rsidRPr="00EB09C7" w14:paraId="1536AFEA" w14:textId="77777777" w:rsidTr="00D0759F">
        <w:trPr>
          <w:trHeight w:val="258"/>
        </w:trPr>
        <w:tc>
          <w:tcPr>
            <w:tcW w:w="852" w:type="dxa"/>
            <w:vAlign w:val="center"/>
          </w:tcPr>
          <w:p w14:paraId="3CDD8E73" w14:textId="77777777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Račun</w:t>
            </w:r>
          </w:p>
        </w:tc>
        <w:tc>
          <w:tcPr>
            <w:tcW w:w="4368" w:type="dxa"/>
            <w:vAlign w:val="center"/>
          </w:tcPr>
          <w:p w14:paraId="1AAEB3C9" w14:textId="77777777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Opis</w:t>
            </w:r>
          </w:p>
        </w:tc>
        <w:tc>
          <w:tcPr>
            <w:tcW w:w="1448" w:type="dxa"/>
            <w:noWrap/>
            <w:vAlign w:val="center"/>
          </w:tcPr>
          <w:p w14:paraId="3B33EFF9" w14:textId="15A616EF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202</w:t>
            </w:r>
            <w:r w:rsidR="00650D23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4</w:t>
            </w: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.</w:t>
            </w:r>
          </w:p>
        </w:tc>
        <w:tc>
          <w:tcPr>
            <w:tcW w:w="1566" w:type="dxa"/>
            <w:noWrap/>
            <w:vAlign w:val="center"/>
          </w:tcPr>
          <w:p w14:paraId="528A0803" w14:textId="3817E895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202</w:t>
            </w:r>
            <w:r w:rsidR="00650D23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5</w:t>
            </w: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.</w:t>
            </w:r>
          </w:p>
        </w:tc>
        <w:tc>
          <w:tcPr>
            <w:tcW w:w="958" w:type="dxa"/>
            <w:noWrap/>
            <w:vAlign w:val="center"/>
          </w:tcPr>
          <w:p w14:paraId="14622BCA" w14:textId="77777777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Indeks</w:t>
            </w:r>
          </w:p>
        </w:tc>
      </w:tr>
      <w:tr w:rsidR="00D0759F" w:rsidRPr="00EB09C7" w14:paraId="2A742EB8" w14:textId="77777777" w:rsidTr="00D962E1">
        <w:trPr>
          <w:trHeight w:val="258"/>
        </w:trPr>
        <w:tc>
          <w:tcPr>
            <w:tcW w:w="852" w:type="dxa"/>
            <w:vAlign w:val="center"/>
          </w:tcPr>
          <w:p w14:paraId="6E075B14" w14:textId="77777777" w:rsidR="00D0759F" w:rsidRPr="00EB09C7" w:rsidRDefault="00D0759F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6</w:t>
            </w:r>
          </w:p>
        </w:tc>
        <w:tc>
          <w:tcPr>
            <w:tcW w:w="4368" w:type="dxa"/>
            <w:vAlign w:val="center"/>
          </w:tcPr>
          <w:p w14:paraId="2B3DFB83" w14:textId="77777777" w:rsidR="00D0759F" w:rsidRPr="00EB09C7" w:rsidRDefault="00D0759F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PRIHODI POSLOVANJA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A424" w14:textId="0C8F1DCC" w:rsidR="00D0759F" w:rsidRPr="00EB09C7" w:rsidRDefault="00650D2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1.081.773,55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39A7F" w14:textId="5BBAA570" w:rsidR="00D0759F" w:rsidRPr="00EB09C7" w:rsidRDefault="00650D2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1.128.888,72</w:t>
            </w:r>
          </w:p>
        </w:tc>
        <w:tc>
          <w:tcPr>
            <w:tcW w:w="958" w:type="dxa"/>
            <w:noWrap/>
            <w:vAlign w:val="center"/>
          </w:tcPr>
          <w:p w14:paraId="50BAD46D" w14:textId="73EC82CF" w:rsidR="00D0759F" w:rsidRPr="00EB09C7" w:rsidRDefault="00650D23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104.36</w:t>
            </w:r>
          </w:p>
        </w:tc>
      </w:tr>
      <w:tr w:rsidR="00D0759F" w:rsidRPr="00EB09C7" w14:paraId="6A0BC473" w14:textId="77777777" w:rsidTr="00D962E1">
        <w:trPr>
          <w:trHeight w:val="258"/>
        </w:trPr>
        <w:tc>
          <w:tcPr>
            <w:tcW w:w="852" w:type="dxa"/>
            <w:vAlign w:val="center"/>
            <w:hideMark/>
          </w:tcPr>
          <w:p w14:paraId="46310982" w14:textId="77777777" w:rsidR="00D0759F" w:rsidRPr="00EB09C7" w:rsidRDefault="00D0759F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61</w:t>
            </w:r>
          </w:p>
        </w:tc>
        <w:tc>
          <w:tcPr>
            <w:tcW w:w="4368" w:type="dxa"/>
            <w:vAlign w:val="center"/>
            <w:hideMark/>
          </w:tcPr>
          <w:p w14:paraId="624690B3" w14:textId="77777777" w:rsidR="00D0759F" w:rsidRPr="00EB09C7" w:rsidRDefault="00D0759F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Prihodi od poreza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0003" w14:textId="41CE129F" w:rsidR="00D0759F" w:rsidRPr="00EB09C7" w:rsidRDefault="00650D2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815.042,38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F5CE4" w14:textId="49A35EB5" w:rsidR="00D0759F" w:rsidRPr="00EB09C7" w:rsidRDefault="00650D2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860.163,07</w:t>
            </w:r>
          </w:p>
        </w:tc>
        <w:tc>
          <w:tcPr>
            <w:tcW w:w="958" w:type="dxa"/>
            <w:noWrap/>
            <w:vAlign w:val="center"/>
          </w:tcPr>
          <w:p w14:paraId="15AB5C97" w14:textId="536334C3" w:rsidR="00D0759F" w:rsidRPr="00EB09C7" w:rsidRDefault="00650D23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105,54</w:t>
            </w:r>
          </w:p>
        </w:tc>
      </w:tr>
      <w:tr w:rsidR="00D0759F" w:rsidRPr="00EB09C7" w14:paraId="2CDC290B" w14:textId="77777777" w:rsidTr="00D0759F">
        <w:trPr>
          <w:trHeight w:val="521"/>
        </w:trPr>
        <w:tc>
          <w:tcPr>
            <w:tcW w:w="852" w:type="dxa"/>
            <w:vAlign w:val="center"/>
            <w:hideMark/>
          </w:tcPr>
          <w:p w14:paraId="607C6770" w14:textId="77777777" w:rsidR="00D0759F" w:rsidRPr="00EB09C7" w:rsidRDefault="00D0759F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63</w:t>
            </w:r>
          </w:p>
        </w:tc>
        <w:tc>
          <w:tcPr>
            <w:tcW w:w="4368" w:type="dxa"/>
            <w:vAlign w:val="center"/>
            <w:hideMark/>
          </w:tcPr>
          <w:p w14:paraId="1F99109A" w14:textId="77777777" w:rsidR="00D0759F" w:rsidRPr="00EB09C7" w:rsidRDefault="00D0759F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Pomoći iz inozemstva i od subjekata unutar općeg proračuna </w:t>
            </w:r>
          </w:p>
        </w:tc>
        <w:tc>
          <w:tcPr>
            <w:tcW w:w="1448" w:type="dxa"/>
            <w:noWrap/>
            <w:vAlign w:val="center"/>
          </w:tcPr>
          <w:p w14:paraId="4E1EA069" w14:textId="11FCE38C" w:rsidR="00D0759F" w:rsidRPr="00EB09C7" w:rsidRDefault="001D5857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30.950,12</w:t>
            </w:r>
          </w:p>
        </w:tc>
        <w:tc>
          <w:tcPr>
            <w:tcW w:w="1566" w:type="dxa"/>
            <w:noWrap/>
            <w:vAlign w:val="center"/>
          </w:tcPr>
          <w:p w14:paraId="07FCCC64" w14:textId="57658D45" w:rsidR="00D0759F" w:rsidRPr="00EB09C7" w:rsidRDefault="001D5857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54.532,15</w:t>
            </w:r>
          </w:p>
        </w:tc>
        <w:tc>
          <w:tcPr>
            <w:tcW w:w="958" w:type="dxa"/>
            <w:noWrap/>
            <w:vAlign w:val="center"/>
          </w:tcPr>
          <w:p w14:paraId="0839CF8E" w14:textId="1FEBF688" w:rsidR="00D0759F" w:rsidRPr="00EB09C7" w:rsidRDefault="001D5857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176,19</w:t>
            </w:r>
          </w:p>
        </w:tc>
      </w:tr>
      <w:tr w:rsidR="00D0759F" w:rsidRPr="00EB09C7" w14:paraId="58E8A759" w14:textId="77777777" w:rsidTr="00D0759F">
        <w:trPr>
          <w:trHeight w:val="258"/>
        </w:trPr>
        <w:tc>
          <w:tcPr>
            <w:tcW w:w="852" w:type="dxa"/>
            <w:vAlign w:val="center"/>
            <w:hideMark/>
          </w:tcPr>
          <w:p w14:paraId="151F5627" w14:textId="77777777" w:rsidR="00D0759F" w:rsidRPr="00EB09C7" w:rsidRDefault="00D0759F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64</w:t>
            </w:r>
          </w:p>
        </w:tc>
        <w:tc>
          <w:tcPr>
            <w:tcW w:w="4368" w:type="dxa"/>
            <w:vAlign w:val="center"/>
            <w:hideMark/>
          </w:tcPr>
          <w:p w14:paraId="6E38D0C2" w14:textId="77777777" w:rsidR="00D0759F" w:rsidRPr="00EB09C7" w:rsidRDefault="00D0759F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Prihodi od imovine</w:t>
            </w:r>
          </w:p>
        </w:tc>
        <w:tc>
          <w:tcPr>
            <w:tcW w:w="1448" w:type="dxa"/>
            <w:noWrap/>
            <w:vAlign w:val="center"/>
          </w:tcPr>
          <w:p w14:paraId="14ADA455" w14:textId="34321F0A" w:rsidR="00D0759F" w:rsidRPr="00EB09C7" w:rsidRDefault="001B6EB5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54.717,62</w:t>
            </w:r>
          </w:p>
        </w:tc>
        <w:tc>
          <w:tcPr>
            <w:tcW w:w="1566" w:type="dxa"/>
            <w:noWrap/>
            <w:vAlign w:val="center"/>
          </w:tcPr>
          <w:p w14:paraId="6485FC1C" w14:textId="0C7D884B" w:rsidR="00D0759F" w:rsidRPr="00EB09C7" w:rsidRDefault="001B6EB5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36.084,51</w:t>
            </w:r>
          </w:p>
        </w:tc>
        <w:tc>
          <w:tcPr>
            <w:tcW w:w="958" w:type="dxa"/>
            <w:noWrap/>
            <w:vAlign w:val="center"/>
          </w:tcPr>
          <w:p w14:paraId="0325B6F6" w14:textId="1028655B" w:rsidR="00D0759F" w:rsidRPr="00EB09C7" w:rsidRDefault="001B6EB5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65,95</w:t>
            </w:r>
          </w:p>
        </w:tc>
      </w:tr>
      <w:tr w:rsidR="00D0759F" w:rsidRPr="00EB09C7" w14:paraId="3D9AD22E" w14:textId="77777777" w:rsidTr="00D0759F">
        <w:trPr>
          <w:trHeight w:val="521"/>
        </w:trPr>
        <w:tc>
          <w:tcPr>
            <w:tcW w:w="852" w:type="dxa"/>
            <w:vAlign w:val="center"/>
            <w:hideMark/>
          </w:tcPr>
          <w:p w14:paraId="7068F313" w14:textId="77777777" w:rsidR="00D0759F" w:rsidRPr="00EB09C7" w:rsidRDefault="00D0759F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65</w:t>
            </w:r>
          </w:p>
        </w:tc>
        <w:tc>
          <w:tcPr>
            <w:tcW w:w="4368" w:type="dxa"/>
            <w:vAlign w:val="center"/>
            <w:hideMark/>
          </w:tcPr>
          <w:p w14:paraId="05420668" w14:textId="77777777" w:rsidR="00D0759F" w:rsidRPr="00EB09C7" w:rsidRDefault="00D0759F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1448" w:type="dxa"/>
            <w:noWrap/>
            <w:vAlign w:val="center"/>
          </w:tcPr>
          <w:p w14:paraId="50FC89D7" w14:textId="7BC72787" w:rsidR="00D0759F" w:rsidRPr="00EB09C7" w:rsidRDefault="001B6EB5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175.298,25</w:t>
            </w:r>
          </w:p>
        </w:tc>
        <w:tc>
          <w:tcPr>
            <w:tcW w:w="1566" w:type="dxa"/>
            <w:noWrap/>
            <w:vAlign w:val="center"/>
          </w:tcPr>
          <w:p w14:paraId="0340D094" w14:textId="4B908D69" w:rsidR="00D0759F" w:rsidRPr="00EB09C7" w:rsidRDefault="001B6EB5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174.298,93</w:t>
            </w:r>
          </w:p>
        </w:tc>
        <w:tc>
          <w:tcPr>
            <w:tcW w:w="958" w:type="dxa"/>
            <w:noWrap/>
            <w:vAlign w:val="center"/>
          </w:tcPr>
          <w:p w14:paraId="688E7E94" w14:textId="640AFF72" w:rsidR="00D0759F" w:rsidRPr="00EB09C7" w:rsidRDefault="001B6EB5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99,43</w:t>
            </w:r>
          </w:p>
        </w:tc>
      </w:tr>
      <w:tr w:rsidR="00D0759F" w:rsidRPr="00EB09C7" w14:paraId="76666248" w14:textId="77777777" w:rsidTr="00D0759F">
        <w:trPr>
          <w:trHeight w:val="258"/>
        </w:trPr>
        <w:tc>
          <w:tcPr>
            <w:tcW w:w="852" w:type="dxa"/>
            <w:vAlign w:val="center"/>
            <w:hideMark/>
          </w:tcPr>
          <w:p w14:paraId="777DF417" w14:textId="77777777" w:rsidR="00D0759F" w:rsidRPr="00EB09C7" w:rsidRDefault="00D0759F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66</w:t>
            </w:r>
          </w:p>
        </w:tc>
        <w:tc>
          <w:tcPr>
            <w:tcW w:w="4368" w:type="dxa"/>
            <w:noWrap/>
            <w:vAlign w:val="center"/>
            <w:hideMark/>
          </w:tcPr>
          <w:p w14:paraId="360A1E34" w14:textId="77777777" w:rsidR="00D0759F" w:rsidRPr="00EB09C7" w:rsidRDefault="00D0759F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Prihodi od prodaje proizvoda i robe te pruženih usluga i prihodi od donacija </w:t>
            </w:r>
          </w:p>
        </w:tc>
        <w:tc>
          <w:tcPr>
            <w:tcW w:w="1448" w:type="dxa"/>
            <w:noWrap/>
            <w:vAlign w:val="center"/>
          </w:tcPr>
          <w:p w14:paraId="3D357081" w14:textId="6210B80E" w:rsidR="00D0759F" w:rsidRPr="00EB09C7" w:rsidRDefault="001B6EB5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4.316,24</w:t>
            </w:r>
          </w:p>
        </w:tc>
        <w:tc>
          <w:tcPr>
            <w:tcW w:w="1566" w:type="dxa"/>
            <w:noWrap/>
            <w:vAlign w:val="center"/>
          </w:tcPr>
          <w:p w14:paraId="4629E6DF" w14:textId="11A90D3D" w:rsidR="00D0759F" w:rsidRPr="00EB09C7" w:rsidRDefault="001B6EB5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3.291,34</w:t>
            </w:r>
          </w:p>
        </w:tc>
        <w:tc>
          <w:tcPr>
            <w:tcW w:w="958" w:type="dxa"/>
            <w:noWrap/>
            <w:vAlign w:val="center"/>
          </w:tcPr>
          <w:p w14:paraId="508AC2F7" w14:textId="087C5E3B" w:rsidR="00D0759F" w:rsidRPr="00EB09C7" w:rsidRDefault="001B6EB5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76,25</w:t>
            </w:r>
          </w:p>
        </w:tc>
      </w:tr>
      <w:tr w:rsidR="00D0759F" w:rsidRPr="00EB09C7" w14:paraId="010D42D6" w14:textId="77777777" w:rsidTr="00D0759F">
        <w:trPr>
          <w:trHeight w:val="258"/>
        </w:trPr>
        <w:tc>
          <w:tcPr>
            <w:tcW w:w="852" w:type="dxa"/>
            <w:vAlign w:val="center"/>
            <w:hideMark/>
          </w:tcPr>
          <w:p w14:paraId="50D55B37" w14:textId="77777777" w:rsidR="00D0759F" w:rsidRPr="00EB09C7" w:rsidRDefault="00D0759F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68</w:t>
            </w:r>
          </w:p>
        </w:tc>
        <w:tc>
          <w:tcPr>
            <w:tcW w:w="4368" w:type="dxa"/>
            <w:vAlign w:val="center"/>
            <w:hideMark/>
          </w:tcPr>
          <w:p w14:paraId="24193EF3" w14:textId="77777777" w:rsidR="00D0759F" w:rsidRPr="00EB09C7" w:rsidRDefault="00D0759F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Kazne, upravne mjere i ostali prihodi </w:t>
            </w:r>
          </w:p>
        </w:tc>
        <w:tc>
          <w:tcPr>
            <w:tcW w:w="1448" w:type="dxa"/>
            <w:noWrap/>
            <w:vAlign w:val="center"/>
          </w:tcPr>
          <w:p w14:paraId="7790AE51" w14:textId="4F2271C5" w:rsidR="00D0759F" w:rsidRPr="00EB09C7" w:rsidRDefault="001B6EB5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1.448,94</w:t>
            </w:r>
          </w:p>
        </w:tc>
        <w:tc>
          <w:tcPr>
            <w:tcW w:w="1566" w:type="dxa"/>
            <w:noWrap/>
            <w:vAlign w:val="center"/>
          </w:tcPr>
          <w:p w14:paraId="047C428E" w14:textId="10EA3A85" w:rsidR="00D0759F" w:rsidRPr="00EB09C7" w:rsidRDefault="001B6EB5" w:rsidP="00000C82">
            <w:pPr>
              <w:spacing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518,72</w:t>
            </w:r>
          </w:p>
        </w:tc>
        <w:tc>
          <w:tcPr>
            <w:tcW w:w="958" w:type="dxa"/>
            <w:noWrap/>
            <w:vAlign w:val="center"/>
          </w:tcPr>
          <w:p w14:paraId="2E11EF12" w14:textId="6026C005" w:rsidR="00D0759F" w:rsidRPr="00EB09C7" w:rsidRDefault="001B6EB5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35,80</w:t>
            </w:r>
          </w:p>
        </w:tc>
      </w:tr>
    </w:tbl>
    <w:p w14:paraId="1F84DD1F" w14:textId="77777777" w:rsidR="00000C82" w:rsidRDefault="00000C82" w:rsidP="00000C82">
      <w:pPr>
        <w:rPr>
          <w:noProof/>
          <w:lang w:val="hr-HR"/>
        </w:rPr>
      </w:pPr>
    </w:p>
    <w:p w14:paraId="785274B0" w14:textId="3DAFE22E" w:rsidR="007F4A21" w:rsidRPr="00EB09C7" w:rsidRDefault="007F4A21" w:rsidP="00000C82">
      <w:pPr>
        <w:numPr>
          <w:ilvl w:val="0"/>
          <w:numId w:val="1"/>
        </w:num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4"/>
          <w:lang w:val="hr-HR"/>
        </w:rPr>
        <w:lastRenderedPageBreak/>
        <w:t>Prihodi od poreza (skupina 61)</w:t>
      </w:r>
    </w:p>
    <w:p w14:paraId="0E538EC8" w14:textId="3293F13C" w:rsidR="007F4A21" w:rsidRPr="00EB09C7" w:rsidRDefault="00AF4E68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bCs/>
          <w:noProof/>
          <w:szCs w:val="24"/>
          <w:lang w:val="hr-HR"/>
        </w:rPr>
        <w:t xml:space="preserve">Prihodi od poreza 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>ostvareni su u iznosu</w:t>
      </w:r>
      <w:r w:rsidR="00194538" w:rsidRPr="00EB09C7">
        <w:rPr>
          <w:rFonts w:ascii="Arial" w:hAnsi="Arial" w:cs="Arial"/>
          <w:bCs/>
          <w:noProof/>
          <w:szCs w:val="24"/>
          <w:lang w:val="hr-HR"/>
        </w:rPr>
        <w:t xml:space="preserve"> </w:t>
      </w:r>
      <w:r w:rsidR="00194538" w:rsidRPr="00EB09C7">
        <w:rPr>
          <w:rFonts w:ascii="Arial" w:hAnsi="Arial" w:cs="Arial"/>
          <w:noProof/>
          <w:spacing w:val="1"/>
          <w:szCs w:val="24"/>
          <w:lang w:val="hr-HR"/>
        </w:rPr>
        <w:t xml:space="preserve">od </w:t>
      </w:r>
      <w:r w:rsidR="001B6EB5">
        <w:rPr>
          <w:rFonts w:ascii="Arial" w:hAnsi="Arial" w:cs="Arial"/>
          <w:bCs/>
          <w:szCs w:val="24"/>
        </w:rPr>
        <w:t>860.163,07</w:t>
      </w:r>
      <w:r w:rsidRPr="00EB09C7">
        <w:rPr>
          <w:rFonts w:ascii="Arial" w:hAnsi="Arial" w:cs="Arial"/>
          <w:bCs/>
          <w:szCs w:val="24"/>
        </w:rPr>
        <w:t xml:space="preserve"> eura</w:t>
      </w:r>
      <w:r w:rsidRPr="00EB09C7">
        <w:rPr>
          <w:rFonts w:ascii="Arial" w:hAnsi="Arial" w:cs="Arial"/>
          <w:noProof/>
          <w:spacing w:val="1"/>
          <w:szCs w:val="24"/>
          <w:lang w:val="hr-HR"/>
        </w:rPr>
        <w:t xml:space="preserve">, odnosno </w:t>
      </w:r>
      <w:r w:rsidR="001B6EB5">
        <w:rPr>
          <w:rFonts w:ascii="Arial" w:hAnsi="Arial" w:cs="Arial"/>
          <w:noProof/>
          <w:spacing w:val="1"/>
          <w:szCs w:val="24"/>
          <w:lang w:val="hr-HR"/>
        </w:rPr>
        <w:t>57,92</w:t>
      </w:r>
      <w:r w:rsidRPr="00EB09C7">
        <w:rPr>
          <w:rFonts w:ascii="Arial" w:hAnsi="Arial" w:cs="Arial"/>
          <w:noProof/>
          <w:spacing w:val="1"/>
          <w:szCs w:val="24"/>
          <w:lang w:val="hr-HR"/>
        </w:rPr>
        <w:t xml:space="preserve"> </w:t>
      </w:r>
      <w:r w:rsidR="000B0D45" w:rsidRPr="00EB09C7">
        <w:rPr>
          <w:rFonts w:ascii="Arial" w:hAnsi="Arial" w:cs="Arial"/>
          <w:noProof/>
          <w:spacing w:val="1"/>
          <w:szCs w:val="24"/>
          <w:lang w:val="hr-HR"/>
        </w:rPr>
        <w:t>% plana (</w:t>
      </w:r>
      <w:r w:rsidR="00194538" w:rsidRPr="00EB09C7">
        <w:rPr>
          <w:rFonts w:ascii="Arial" w:hAnsi="Arial" w:cs="Arial"/>
          <w:noProof/>
          <w:spacing w:val="1"/>
          <w:szCs w:val="24"/>
          <w:lang w:val="hr-HR"/>
        </w:rPr>
        <w:t xml:space="preserve">bilježe povećanje od </w:t>
      </w:r>
      <w:r w:rsidR="001B6EB5">
        <w:rPr>
          <w:rFonts w:ascii="Arial" w:hAnsi="Arial" w:cs="Arial"/>
          <w:noProof/>
          <w:spacing w:val="1"/>
          <w:szCs w:val="24"/>
          <w:lang w:val="hr-HR"/>
        </w:rPr>
        <w:t>5,54</w:t>
      </w:r>
      <w:r w:rsidR="000B0D45" w:rsidRPr="00EB09C7">
        <w:rPr>
          <w:rFonts w:ascii="Arial" w:hAnsi="Arial" w:cs="Arial"/>
          <w:noProof/>
          <w:spacing w:val="1"/>
          <w:szCs w:val="24"/>
          <w:lang w:val="hr-HR"/>
        </w:rPr>
        <w:t xml:space="preserve"> </w:t>
      </w:r>
      <w:r w:rsidR="00194538" w:rsidRPr="00EB09C7">
        <w:rPr>
          <w:rFonts w:ascii="Arial" w:hAnsi="Arial" w:cs="Arial"/>
          <w:noProof/>
          <w:spacing w:val="1"/>
          <w:szCs w:val="24"/>
          <w:lang w:val="hr-HR"/>
        </w:rPr>
        <w:t xml:space="preserve">% u odnosu na </w:t>
      </w:r>
      <w:r w:rsidR="00194538" w:rsidRPr="00EB09C7">
        <w:rPr>
          <w:rFonts w:ascii="Arial" w:hAnsi="Arial" w:cs="Arial"/>
          <w:noProof/>
          <w:szCs w:val="24"/>
          <w:lang w:val="hr-HR"/>
        </w:rPr>
        <w:t xml:space="preserve">izvještajno razdoblje prethodne </w:t>
      </w:r>
      <w:r w:rsidR="00194538" w:rsidRPr="00EB09C7">
        <w:rPr>
          <w:rFonts w:ascii="Arial" w:hAnsi="Arial" w:cs="Arial"/>
          <w:noProof/>
          <w:spacing w:val="-2"/>
          <w:szCs w:val="24"/>
          <w:lang w:val="hr-HR"/>
        </w:rPr>
        <w:t>g</w:t>
      </w:r>
      <w:r w:rsidR="00194538" w:rsidRPr="00EB09C7">
        <w:rPr>
          <w:rFonts w:ascii="Arial" w:hAnsi="Arial" w:cs="Arial"/>
          <w:noProof/>
          <w:szCs w:val="24"/>
          <w:lang w:val="hr-HR"/>
        </w:rPr>
        <w:t>od</w:t>
      </w:r>
      <w:r w:rsidR="00194538" w:rsidRPr="00EB09C7">
        <w:rPr>
          <w:rFonts w:ascii="Arial" w:hAnsi="Arial" w:cs="Arial"/>
          <w:noProof/>
          <w:spacing w:val="1"/>
          <w:szCs w:val="24"/>
          <w:lang w:val="hr-HR"/>
        </w:rPr>
        <w:t>i</w:t>
      </w:r>
      <w:r w:rsidR="00194538" w:rsidRPr="00EB09C7">
        <w:rPr>
          <w:rFonts w:ascii="Arial" w:hAnsi="Arial" w:cs="Arial"/>
          <w:noProof/>
          <w:szCs w:val="24"/>
          <w:lang w:val="hr-HR"/>
        </w:rPr>
        <w:t>n</w:t>
      </w:r>
      <w:r w:rsidR="00194538" w:rsidRPr="00EB09C7">
        <w:rPr>
          <w:rFonts w:ascii="Arial" w:hAnsi="Arial" w:cs="Arial"/>
          <w:noProof/>
          <w:spacing w:val="-1"/>
          <w:szCs w:val="24"/>
          <w:lang w:val="hr-HR"/>
        </w:rPr>
        <w:t>e</w:t>
      </w:r>
      <w:r w:rsidR="000B0D45" w:rsidRPr="00EB09C7">
        <w:rPr>
          <w:rFonts w:ascii="Arial" w:hAnsi="Arial" w:cs="Arial"/>
          <w:noProof/>
          <w:spacing w:val="-1"/>
          <w:szCs w:val="24"/>
          <w:lang w:val="hr-HR"/>
        </w:rPr>
        <w:t>)</w:t>
      </w:r>
      <w:r w:rsidR="00194538" w:rsidRPr="00EB09C7">
        <w:rPr>
          <w:rFonts w:ascii="Arial" w:hAnsi="Arial" w:cs="Arial"/>
          <w:noProof/>
          <w:szCs w:val="24"/>
          <w:lang w:val="hr-HR"/>
        </w:rPr>
        <w:t xml:space="preserve">. 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 xml:space="preserve">Prihodi od poreza uključuju: prihode od poreza na dohodak, prihode od poreza na imovinu te prihode od poreza na robu i usluge. </w:t>
      </w:r>
      <w:r w:rsidR="00FE6B04" w:rsidRPr="00EB09C7">
        <w:rPr>
          <w:rFonts w:ascii="Arial" w:hAnsi="Arial" w:cs="Arial"/>
          <w:noProof/>
          <w:szCs w:val="24"/>
          <w:lang w:val="hr-HR"/>
        </w:rPr>
        <w:t xml:space="preserve">Povećanje je vidljivo unutar podskupine porez i prirez na dohodak i podskupine </w:t>
      </w:r>
      <w:r w:rsidR="000B0D45" w:rsidRPr="00EB09C7">
        <w:rPr>
          <w:rFonts w:ascii="Arial" w:hAnsi="Arial" w:cs="Arial"/>
          <w:noProof/>
          <w:szCs w:val="24"/>
          <w:lang w:val="hr-HR"/>
        </w:rPr>
        <w:t>porezi na imovinu.</w:t>
      </w:r>
    </w:p>
    <w:p w14:paraId="7D7AC881" w14:textId="77777777" w:rsidR="000B1C29" w:rsidRPr="00EB09C7" w:rsidRDefault="000B1C29" w:rsidP="00000C82">
      <w:p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</w:p>
    <w:p w14:paraId="3951D6FD" w14:textId="646B2517" w:rsidR="007F4A21" w:rsidRPr="00EB09C7" w:rsidRDefault="007F4A21" w:rsidP="00000C82">
      <w:p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4"/>
          <w:lang w:val="hr-HR"/>
        </w:rPr>
        <w:t>b) Pomoći iz inozemstva i od subjekata unutar općeg proračuna (skupina 63)</w:t>
      </w:r>
    </w:p>
    <w:p w14:paraId="07AE276B" w14:textId="57664EB7" w:rsidR="00AF4E68" w:rsidRPr="00EB09C7" w:rsidRDefault="007F4A21" w:rsidP="00000C82">
      <w:pPr>
        <w:spacing w:before="120" w:after="120" w:line="276" w:lineRule="auto"/>
        <w:rPr>
          <w:rFonts w:ascii="Arial" w:hAnsi="Arial" w:cs="Arial"/>
          <w:bCs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>Pomoći iz inozemstva i od subjekata unutar općeg proračuna</w:t>
      </w:r>
      <w:r w:rsidRPr="00EB09C7">
        <w:rPr>
          <w:rFonts w:ascii="Arial" w:hAnsi="Arial" w:cs="Arial"/>
          <w:b/>
          <w:bCs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bCs/>
          <w:noProof/>
          <w:szCs w:val="24"/>
          <w:lang w:val="hr-HR"/>
        </w:rPr>
        <w:t xml:space="preserve">ostvareni su u iznosu od </w:t>
      </w:r>
      <w:r w:rsidR="001B6EB5">
        <w:rPr>
          <w:rFonts w:ascii="Arial" w:eastAsia="Times New Roman" w:hAnsi="Arial" w:cs="Arial"/>
          <w:bCs/>
          <w:noProof/>
          <w:szCs w:val="24"/>
          <w:lang w:val="hr-HR" w:eastAsia="hr-HR"/>
        </w:rPr>
        <w:t>54.532,15</w:t>
      </w:r>
      <w:r w:rsidR="00AF4E68" w:rsidRPr="00EB09C7">
        <w:rPr>
          <w:rFonts w:ascii="Arial" w:eastAsia="Times New Roman" w:hAnsi="Arial" w:cs="Arial"/>
          <w:bCs/>
          <w:noProof/>
          <w:szCs w:val="24"/>
          <w:lang w:val="hr-HR" w:eastAsia="hr-HR"/>
        </w:rPr>
        <w:t xml:space="preserve"> eura</w:t>
      </w:r>
      <w:r w:rsidR="000B0D45" w:rsidRPr="00EB09C7">
        <w:rPr>
          <w:rFonts w:ascii="Arial" w:hAnsi="Arial" w:cs="Arial"/>
          <w:bCs/>
          <w:noProof/>
          <w:szCs w:val="24"/>
          <w:lang w:val="hr-HR"/>
        </w:rPr>
        <w:t xml:space="preserve">, </w:t>
      </w:r>
      <w:r w:rsidRPr="00EB09C7">
        <w:rPr>
          <w:rFonts w:ascii="Arial" w:hAnsi="Arial" w:cs="Arial"/>
          <w:bCs/>
          <w:noProof/>
          <w:szCs w:val="24"/>
          <w:lang w:val="hr-HR"/>
        </w:rPr>
        <w:t xml:space="preserve">odnosno </w:t>
      </w:r>
      <w:r w:rsidR="001B6EB5">
        <w:rPr>
          <w:rFonts w:ascii="Arial" w:hAnsi="Arial" w:cs="Arial"/>
          <w:bCs/>
          <w:noProof/>
          <w:szCs w:val="24"/>
          <w:lang w:val="hr-HR"/>
        </w:rPr>
        <w:t>84,55</w:t>
      </w:r>
      <w:r w:rsidR="000B0D45" w:rsidRPr="00EB09C7">
        <w:rPr>
          <w:rFonts w:ascii="Arial" w:hAnsi="Arial" w:cs="Arial"/>
          <w:bCs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bCs/>
          <w:noProof/>
          <w:szCs w:val="24"/>
          <w:lang w:val="hr-HR"/>
        </w:rPr>
        <w:t>% plana (u 202</w:t>
      </w:r>
      <w:r w:rsidR="001B6EB5">
        <w:rPr>
          <w:rFonts w:ascii="Arial" w:hAnsi="Arial" w:cs="Arial"/>
          <w:bCs/>
          <w:noProof/>
          <w:szCs w:val="24"/>
          <w:lang w:val="hr-HR"/>
        </w:rPr>
        <w:t>4</w:t>
      </w:r>
      <w:r w:rsidRPr="00EB09C7">
        <w:rPr>
          <w:rFonts w:ascii="Arial" w:hAnsi="Arial" w:cs="Arial"/>
          <w:bCs/>
          <w:noProof/>
          <w:szCs w:val="24"/>
          <w:lang w:val="hr-HR"/>
        </w:rPr>
        <w:t xml:space="preserve">. godini ostvarenje je bilo </w:t>
      </w:r>
      <w:r w:rsidR="001B6EB5">
        <w:rPr>
          <w:rFonts w:ascii="Arial" w:hAnsi="Arial" w:cs="Arial"/>
          <w:noProof/>
          <w:szCs w:val="24"/>
          <w:lang w:val="hr-HR"/>
        </w:rPr>
        <w:t>30.950,12</w:t>
      </w:r>
      <w:r w:rsidR="00AF4E68" w:rsidRPr="00EB09C7">
        <w:rPr>
          <w:rFonts w:ascii="Arial" w:hAnsi="Arial" w:cs="Arial"/>
          <w:noProof/>
          <w:szCs w:val="24"/>
          <w:lang w:val="hr-HR"/>
        </w:rPr>
        <w:t xml:space="preserve"> eura</w:t>
      </w:r>
      <w:r w:rsidR="00AF4E68" w:rsidRPr="00EB09C7">
        <w:rPr>
          <w:rFonts w:ascii="Arial" w:hAnsi="Arial" w:cs="Arial"/>
          <w:bCs/>
          <w:noProof/>
          <w:szCs w:val="24"/>
          <w:lang w:val="hr-HR"/>
        </w:rPr>
        <w:t xml:space="preserve">). Najveći dio ostvarenih prihoda od pomoći odnosi se na </w:t>
      </w:r>
      <w:r w:rsidR="001B6EB5">
        <w:rPr>
          <w:rFonts w:ascii="Arial" w:hAnsi="Arial" w:cs="Arial"/>
          <w:bCs/>
          <w:noProof/>
          <w:szCs w:val="24"/>
          <w:lang w:val="hr-HR"/>
        </w:rPr>
        <w:t>pomoći iz drugih proračuna</w:t>
      </w:r>
      <w:r w:rsidR="00AF4E68" w:rsidRPr="00EB09C7">
        <w:rPr>
          <w:rFonts w:ascii="Arial" w:hAnsi="Arial" w:cs="Arial"/>
          <w:bCs/>
          <w:noProof/>
          <w:szCs w:val="24"/>
          <w:lang w:val="hr-HR"/>
        </w:rPr>
        <w:t>.</w:t>
      </w:r>
      <w:r w:rsidR="00A248DA" w:rsidRPr="00EB09C7">
        <w:rPr>
          <w:rFonts w:ascii="Arial" w:hAnsi="Arial" w:cs="Arial"/>
          <w:bCs/>
          <w:noProof/>
          <w:szCs w:val="24"/>
          <w:lang w:val="hr-HR"/>
        </w:rPr>
        <w:t xml:space="preserve"> </w:t>
      </w:r>
    </w:p>
    <w:p w14:paraId="3C807915" w14:textId="77777777" w:rsidR="000B1C29" w:rsidRPr="00EB09C7" w:rsidRDefault="000B1C29" w:rsidP="00000C82">
      <w:p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</w:p>
    <w:p w14:paraId="6F3B639A" w14:textId="2FA3DDCB" w:rsidR="007F4A21" w:rsidRPr="00EB09C7" w:rsidRDefault="007F4A21" w:rsidP="00000C82">
      <w:p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4"/>
          <w:lang w:val="hr-HR"/>
        </w:rPr>
        <w:t>c) Prihodi od imovine (skupina 64)</w:t>
      </w:r>
    </w:p>
    <w:p w14:paraId="495C6678" w14:textId="4A0BB93B" w:rsidR="00A30204" w:rsidRPr="00EB09C7" w:rsidRDefault="00A248DA" w:rsidP="00000C82">
      <w:pPr>
        <w:spacing w:before="120" w:after="120" w:line="276" w:lineRule="auto"/>
        <w:rPr>
          <w:rFonts w:ascii="Arial" w:hAnsi="Arial" w:cs="Arial"/>
          <w:bCs/>
          <w:noProof/>
          <w:szCs w:val="24"/>
          <w:lang w:val="hr-HR"/>
        </w:rPr>
      </w:pPr>
      <w:r w:rsidRPr="00EB09C7">
        <w:rPr>
          <w:rFonts w:ascii="Arial" w:hAnsi="Arial" w:cs="Arial"/>
          <w:bCs/>
          <w:noProof/>
          <w:szCs w:val="24"/>
          <w:lang w:val="hr-HR"/>
        </w:rPr>
        <w:t xml:space="preserve">Prihodi od imovine 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 xml:space="preserve">ostvareni su u iznosu od </w:t>
      </w:r>
      <w:r w:rsidR="00DC5404">
        <w:rPr>
          <w:rFonts w:ascii="Arial" w:hAnsi="Arial" w:cs="Arial"/>
          <w:bCs/>
          <w:szCs w:val="24"/>
        </w:rPr>
        <w:t>36.084,51</w:t>
      </w:r>
      <w:r w:rsidRPr="00EB09C7">
        <w:rPr>
          <w:rFonts w:ascii="Arial" w:hAnsi="Arial" w:cs="Arial"/>
          <w:bCs/>
          <w:szCs w:val="24"/>
        </w:rPr>
        <w:t xml:space="preserve"> eura</w:t>
      </w:r>
      <w:r w:rsidR="000B0D45" w:rsidRPr="00EB09C7">
        <w:rPr>
          <w:rFonts w:ascii="Arial" w:hAnsi="Arial" w:cs="Arial"/>
          <w:bCs/>
          <w:szCs w:val="24"/>
        </w:rPr>
        <w:t xml:space="preserve">, 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 xml:space="preserve">odnosno </w:t>
      </w:r>
      <w:r w:rsidR="00DC5404">
        <w:rPr>
          <w:rFonts w:ascii="Arial" w:hAnsi="Arial" w:cs="Arial"/>
          <w:bCs/>
          <w:noProof/>
          <w:szCs w:val="24"/>
          <w:lang w:val="hr-HR"/>
        </w:rPr>
        <w:t>34,70</w:t>
      </w:r>
      <w:r w:rsidR="000B0D45" w:rsidRPr="00EB09C7">
        <w:rPr>
          <w:rFonts w:ascii="Arial" w:hAnsi="Arial" w:cs="Arial"/>
          <w:bCs/>
          <w:noProof/>
          <w:szCs w:val="24"/>
          <w:lang w:val="hr-HR"/>
        </w:rPr>
        <w:t xml:space="preserve"> 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>% plana (ostvarenje 202</w:t>
      </w:r>
      <w:r w:rsidR="00DC5404">
        <w:rPr>
          <w:rFonts w:ascii="Arial" w:hAnsi="Arial" w:cs="Arial"/>
          <w:bCs/>
          <w:noProof/>
          <w:szCs w:val="24"/>
          <w:lang w:val="hr-HR"/>
        </w:rPr>
        <w:t>4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>. godine iznos</w:t>
      </w:r>
      <w:r w:rsidR="00C84419" w:rsidRPr="00EB09C7">
        <w:rPr>
          <w:rFonts w:ascii="Arial" w:hAnsi="Arial" w:cs="Arial"/>
          <w:bCs/>
          <w:noProof/>
          <w:szCs w:val="24"/>
          <w:lang w:val="hr-HR"/>
        </w:rPr>
        <w:t>i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 xml:space="preserve">lo je </w:t>
      </w:r>
      <w:r w:rsidR="00DC5404">
        <w:rPr>
          <w:rFonts w:ascii="Arial" w:hAnsi="Arial" w:cs="Arial"/>
          <w:bCs/>
          <w:noProof/>
          <w:szCs w:val="24"/>
          <w:lang w:val="hr-HR"/>
        </w:rPr>
        <w:t>54.717,62</w:t>
      </w:r>
      <w:r w:rsidRPr="00EB09C7">
        <w:rPr>
          <w:rFonts w:ascii="Arial" w:hAnsi="Arial" w:cs="Arial"/>
          <w:bCs/>
          <w:noProof/>
          <w:szCs w:val="24"/>
          <w:lang w:val="hr-HR"/>
        </w:rPr>
        <w:t xml:space="preserve"> eura</w:t>
      </w:r>
      <w:r w:rsidR="000B0D45" w:rsidRPr="00EB09C7">
        <w:rPr>
          <w:rFonts w:ascii="Arial" w:hAnsi="Arial" w:cs="Arial"/>
          <w:bCs/>
          <w:noProof/>
          <w:szCs w:val="24"/>
          <w:lang w:val="hr-HR"/>
        </w:rPr>
        <w:t xml:space="preserve">). 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>Prihodi od imovine uključuju prihode od financijske imovine i prihode od nefinancijske imovine</w:t>
      </w:r>
      <w:r w:rsidR="00A261CD" w:rsidRPr="00EB09C7">
        <w:rPr>
          <w:rFonts w:ascii="Arial" w:hAnsi="Arial" w:cs="Arial"/>
          <w:bCs/>
          <w:noProof/>
          <w:szCs w:val="24"/>
          <w:lang w:val="hr-HR"/>
        </w:rPr>
        <w:t xml:space="preserve">. </w:t>
      </w:r>
      <w:r w:rsidRPr="00EB09C7">
        <w:rPr>
          <w:rFonts w:ascii="Arial" w:hAnsi="Arial" w:cs="Arial"/>
          <w:bCs/>
          <w:noProof/>
          <w:szCs w:val="24"/>
          <w:lang w:val="hr-HR"/>
        </w:rPr>
        <w:t>Najveći udio u ostvarenim prihodima od imovine čine prihodi od zakupa poslovnih prostora.</w:t>
      </w:r>
    </w:p>
    <w:p w14:paraId="716A91A8" w14:textId="77777777" w:rsidR="000B1C29" w:rsidRPr="00EB09C7" w:rsidRDefault="000B1C29" w:rsidP="00000C82">
      <w:p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</w:p>
    <w:p w14:paraId="53CBA5A9" w14:textId="37EF4659" w:rsidR="007F4A21" w:rsidRPr="00EB09C7" w:rsidRDefault="007F4A21" w:rsidP="00000C82">
      <w:p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4"/>
          <w:lang w:val="hr-HR"/>
        </w:rPr>
        <w:t>d) Prihodi od upravnih i administrativnih pristojbi, pristojbi po posebnim propisima i naknade (skupina 65)</w:t>
      </w:r>
    </w:p>
    <w:p w14:paraId="469F261A" w14:textId="4022AFF0" w:rsidR="007F4A21" w:rsidRDefault="00A248DA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bCs/>
          <w:noProof/>
          <w:szCs w:val="24"/>
          <w:lang w:val="hr-HR"/>
        </w:rPr>
        <w:t xml:space="preserve">Navedeni prihodi 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 xml:space="preserve">ostvareni su u iznosu od </w:t>
      </w:r>
      <w:r w:rsidR="00115B4E">
        <w:rPr>
          <w:rFonts w:ascii="Arial" w:hAnsi="Arial" w:cs="Arial"/>
          <w:bCs/>
          <w:szCs w:val="24"/>
        </w:rPr>
        <w:t>174.298,93</w:t>
      </w:r>
      <w:r w:rsidRPr="00EB09C7">
        <w:rPr>
          <w:rFonts w:ascii="Arial" w:hAnsi="Arial" w:cs="Arial"/>
          <w:bCs/>
          <w:szCs w:val="24"/>
        </w:rPr>
        <w:t xml:space="preserve"> eura</w:t>
      </w:r>
      <w:r w:rsidR="00A261CD" w:rsidRPr="00EB09C7">
        <w:rPr>
          <w:rFonts w:ascii="Arial" w:hAnsi="Arial" w:cs="Arial"/>
          <w:bCs/>
          <w:szCs w:val="24"/>
        </w:rPr>
        <w:t xml:space="preserve">, 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 xml:space="preserve">odnosno </w:t>
      </w:r>
      <w:r w:rsidRPr="00EB09C7">
        <w:rPr>
          <w:rFonts w:ascii="Arial" w:hAnsi="Arial" w:cs="Arial"/>
          <w:bCs/>
          <w:noProof/>
          <w:szCs w:val="24"/>
          <w:lang w:val="hr-HR"/>
        </w:rPr>
        <w:t>5</w:t>
      </w:r>
      <w:r w:rsidR="00115B4E">
        <w:rPr>
          <w:rFonts w:ascii="Arial" w:hAnsi="Arial" w:cs="Arial"/>
          <w:bCs/>
          <w:noProof/>
          <w:szCs w:val="24"/>
          <w:lang w:val="hr-HR"/>
        </w:rPr>
        <w:t>3,47</w:t>
      </w:r>
      <w:r w:rsidR="00A261CD" w:rsidRPr="00EB09C7">
        <w:rPr>
          <w:rFonts w:ascii="Arial" w:hAnsi="Arial" w:cs="Arial"/>
          <w:bCs/>
          <w:noProof/>
          <w:szCs w:val="24"/>
          <w:lang w:val="hr-HR"/>
        </w:rPr>
        <w:t xml:space="preserve"> 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>% plana (ostvarenje 202</w:t>
      </w:r>
      <w:r w:rsidR="00115B4E">
        <w:rPr>
          <w:rFonts w:ascii="Arial" w:hAnsi="Arial" w:cs="Arial"/>
          <w:bCs/>
          <w:noProof/>
          <w:szCs w:val="24"/>
          <w:lang w:val="hr-HR"/>
        </w:rPr>
        <w:t>4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 xml:space="preserve">. godine </w:t>
      </w:r>
      <w:r w:rsidR="00115B4E">
        <w:rPr>
          <w:rFonts w:ascii="Arial" w:hAnsi="Arial" w:cs="Arial"/>
          <w:bCs/>
          <w:noProof/>
          <w:szCs w:val="24"/>
          <w:lang w:val="hr-HR"/>
        </w:rPr>
        <w:t>175.298,25</w:t>
      </w:r>
      <w:r w:rsidRPr="00EB09C7">
        <w:rPr>
          <w:rFonts w:ascii="Arial" w:hAnsi="Arial" w:cs="Arial"/>
          <w:bCs/>
          <w:noProof/>
          <w:szCs w:val="24"/>
          <w:lang w:val="hr-HR"/>
        </w:rPr>
        <w:t xml:space="preserve"> eura</w:t>
      </w:r>
      <w:r w:rsidR="007F4A21" w:rsidRPr="00EB09C7">
        <w:rPr>
          <w:rFonts w:ascii="Arial" w:hAnsi="Arial" w:cs="Arial"/>
          <w:bCs/>
          <w:noProof/>
          <w:szCs w:val="24"/>
          <w:lang w:val="hr-HR"/>
        </w:rPr>
        <w:t xml:space="preserve">). </w:t>
      </w:r>
      <w:r w:rsidR="007F4A21" w:rsidRPr="00EB09C7">
        <w:rPr>
          <w:rFonts w:ascii="Arial" w:hAnsi="Arial" w:cs="Arial"/>
          <w:noProof/>
          <w:szCs w:val="24"/>
          <w:lang w:val="hr-HR"/>
        </w:rPr>
        <w:t>Ovu skupinu prihoda čine prihodi od upravnih i administrativnih pristojbi, prihodi po posebnim propisima i prihodi od komunalnih doprinosa i naknada.</w:t>
      </w:r>
      <w:r w:rsidR="00710311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noProof/>
          <w:szCs w:val="24"/>
          <w:lang w:val="hr-HR"/>
        </w:rPr>
        <w:t xml:space="preserve">Ova skupina prihoda </w:t>
      </w:r>
      <w:r w:rsidR="004F32DA">
        <w:rPr>
          <w:rFonts w:ascii="Arial" w:hAnsi="Arial" w:cs="Arial"/>
          <w:noProof/>
          <w:szCs w:val="24"/>
          <w:lang w:val="hr-HR"/>
        </w:rPr>
        <w:t>na razini je ostvarenja prošle godine.</w:t>
      </w:r>
    </w:p>
    <w:p w14:paraId="232FB959" w14:textId="77777777" w:rsidR="00000C82" w:rsidRPr="00EB09C7" w:rsidRDefault="00000C82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p w14:paraId="139873BB" w14:textId="2DC07A69" w:rsidR="007F4A21" w:rsidRPr="00EB09C7" w:rsidRDefault="007F4A21" w:rsidP="00000C82">
      <w:p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4"/>
          <w:lang w:val="hr-HR"/>
        </w:rPr>
        <w:t>e) Prihodi od prodaje proizvoda i robe te pruženih usluga i prihodi od donacije (skupina 66)</w:t>
      </w:r>
    </w:p>
    <w:p w14:paraId="5A9C8C52" w14:textId="51EA47F8" w:rsidR="007F4A21" w:rsidRDefault="007F4A21" w:rsidP="00000C82">
      <w:pPr>
        <w:spacing w:before="120" w:after="120" w:line="276" w:lineRule="auto"/>
        <w:rPr>
          <w:rFonts w:ascii="Arial" w:hAnsi="Arial" w:cs="Arial"/>
          <w:noProof/>
          <w:spacing w:val="1"/>
          <w:szCs w:val="24"/>
          <w:lang w:val="hr-HR"/>
        </w:rPr>
      </w:pPr>
      <w:r w:rsidRPr="00EB09C7">
        <w:rPr>
          <w:rFonts w:ascii="Arial" w:hAnsi="Arial" w:cs="Arial"/>
          <w:bCs/>
          <w:noProof/>
          <w:szCs w:val="24"/>
          <w:lang w:val="hr-HR"/>
        </w:rPr>
        <w:t xml:space="preserve">Navedeni prihodi su ostvareni u iznosu od </w:t>
      </w:r>
      <w:r w:rsidR="00115B4E">
        <w:rPr>
          <w:rFonts w:ascii="Arial" w:hAnsi="Arial" w:cs="Arial"/>
          <w:bCs/>
          <w:noProof/>
          <w:szCs w:val="24"/>
          <w:lang w:val="hr-HR"/>
        </w:rPr>
        <w:t>3.291,34</w:t>
      </w:r>
      <w:r w:rsidR="00A248DA" w:rsidRPr="00EB09C7">
        <w:rPr>
          <w:rFonts w:ascii="Arial" w:eastAsia="Times New Roman" w:hAnsi="Arial" w:cs="Arial"/>
          <w:bCs/>
          <w:szCs w:val="24"/>
          <w:lang w:val="hr-HR" w:eastAsia="hr-HR"/>
        </w:rPr>
        <w:t xml:space="preserve"> eura</w:t>
      </w:r>
      <w:r w:rsidR="00DF3420" w:rsidRPr="00EB09C7">
        <w:rPr>
          <w:rFonts w:ascii="Arial" w:hAnsi="Arial" w:cs="Arial"/>
          <w:bCs/>
          <w:noProof/>
          <w:szCs w:val="24"/>
          <w:lang w:val="hr-HR"/>
        </w:rPr>
        <w:t xml:space="preserve">, odnosno </w:t>
      </w:r>
      <w:r w:rsidR="00115B4E">
        <w:rPr>
          <w:rFonts w:ascii="Arial" w:hAnsi="Arial" w:cs="Arial"/>
          <w:bCs/>
          <w:noProof/>
          <w:szCs w:val="24"/>
          <w:lang w:val="hr-HR"/>
        </w:rPr>
        <w:t>36,57</w:t>
      </w:r>
      <w:r w:rsidR="00A248DA" w:rsidRPr="00EB09C7">
        <w:rPr>
          <w:rFonts w:ascii="Arial" w:hAnsi="Arial" w:cs="Arial"/>
          <w:bCs/>
          <w:noProof/>
          <w:szCs w:val="24"/>
          <w:lang w:val="hr-HR"/>
        </w:rPr>
        <w:t xml:space="preserve"> </w:t>
      </w:r>
      <w:r w:rsidR="00DF3420" w:rsidRPr="00EB09C7">
        <w:rPr>
          <w:rFonts w:ascii="Arial" w:hAnsi="Arial" w:cs="Arial"/>
          <w:bCs/>
          <w:noProof/>
          <w:szCs w:val="24"/>
          <w:lang w:val="hr-HR"/>
        </w:rPr>
        <w:t xml:space="preserve">% plana, </w:t>
      </w:r>
      <w:r w:rsidR="00DF3420" w:rsidRPr="00EB09C7">
        <w:rPr>
          <w:rFonts w:ascii="Arial" w:hAnsi="Arial" w:cs="Arial"/>
          <w:noProof/>
          <w:spacing w:val="1"/>
          <w:szCs w:val="24"/>
          <w:lang w:val="hr-HR"/>
        </w:rPr>
        <w:t xml:space="preserve">a odnose se na </w:t>
      </w:r>
      <w:r w:rsidR="00A261CD" w:rsidRPr="00EB09C7">
        <w:rPr>
          <w:rFonts w:ascii="Arial" w:hAnsi="Arial" w:cs="Arial"/>
          <w:noProof/>
          <w:spacing w:val="1"/>
          <w:szCs w:val="24"/>
          <w:lang w:val="hr-HR"/>
        </w:rPr>
        <w:t xml:space="preserve">prihode od naknade u visini od 10 % iznosa </w:t>
      </w:r>
      <w:r w:rsidR="00B643C3" w:rsidRPr="00EB09C7">
        <w:rPr>
          <w:rFonts w:ascii="Arial" w:hAnsi="Arial" w:cs="Arial"/>
          <w:noProof/>
          <w:spacing w:val="1"/>
          <w:szCs w:val="24"/>
          <w:lang w:val="hr-HR"/>
        </w:rPr>
        <w:t xml:space="preserve">naplaćene </w:t>
      </w:r>
      <w:r w:rsidR="00A261CD" w:rsidRPr="00EB09C7">
        <w:rPr>
          <w:rFonts w:ascii="Arial" w:hAnsi="Arial" w:cs="Arial"/>
          <w:noProof/>
          <w:spacing w:val="1"/>
          <w:szCs w:val="24"/>
          <w:lang w:val="hr-HR"/>
        </w:rPr>
        <w:t>naknade za uređenje voda</w:t>
      </w:r>
      <w:r w:rsidR="00A248DA" w:rsidRPr="00EB09C7">
        <w:rPr>
          <w:rFonts w:ascii="Arial" w:hAnsi="Arial" w:cs="Arial"/>
          <w:noProof/>
          <w:spacing w:val="1"/>
          <w:szCs w:val="24"/>
          <w:lang w:val="hr-HR"/>
        </w:rPr>
        <w:t xml:space="preserve"> (ostvarenje 202</w:t>
      </w:r>
      <w:r w:rsidR="00115B4E">
        <w:rPr>
          <w:rFonts w:ascii="Arial" w:hAnsi="Arial" w:cs="Arial"/>
          <w:noProof/>
          <w:spacing w:val="1"/>
          <w:szCs w:val="24"/>
          <w:lang w:val="hr-HR"/>
        </w:rPr>
        <w:t>4</w:t>
      </w:r>
      <w:r w:rsidR="00A248DA" w:rsidRPr="00EB09C7">
        <w:rPr>
          <w:rFonts w:ascii="Arial" w:hAnsi="Arial" w:cs="Arial"/>
          <w:noProof/>
          <w:spacing w:val="1"/>
          <w:szCs w:val="24"/>
          <w:lang w:val="hr-HR"/>
        </w:rPr>
        <w:t xml:space="preserve">. godine </w:t>
      </w:r>
      <w:r w:rsidR="00115B4E">
        <w:rPr>
          <w:rFonts w:ascii="Arial" w:hAnsi="Arial" w:cs="Arial"/>
          <w:noProof/>
          <w:spacing w:val="1"/>
          <w:szCs w:val="24"/>
          <w:lang w:val="hr-HR"/>
        </w:rPr>
        <w:t>4.316,24</w:t>
      </w:r>
      <w:r w:rsidR="00A248DA" w:rsidRPr="00EB09C7">
        <w:rPr>
          <w:rFonts w:ascii="Arial" w:hAnsi="Arial" w:cs="Arial"/>
          <w:noProof/>
          <w:spacing w:val="1"/>
          <w:szCs w:val="24"/>
          <w:lang w:val="hr-HR"/>
        </w:rPr>
        <w:t>)</w:t>
      </w:r>
      <w:r w:rsidR="00A261CD" w:rsidRPr="00EB09C7">
        <w:rPr>
          <w:rFonts w:ascii="Arial" w:hAnsi="Arial" w:cs="Arial"/>
          <w:noProof/>
          <w:spacing w:val="1"/>
          <w:szCs w:val="24"/>
          <w:lang w:val="hr-HR"/>
        </w:rPr>
        <w:t xml:space="preserve">. </w:t>
      </w:r>
    </w:p>
    <w:p w14:paraId="42C01941" w14:textId="57481F39" w:rsidR="007F4A21" w:rsidRPr="00EB09C7" w:rsidRDefault="007F4A21" w:rsidP="00000C82">
      <w:p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4"/>
          <w:lang w:val="hr-HR"/>
        </w:rPr>
        <w:t>f) Kazne, upravne mjere i ostali prihodi (skupina 68)</w:t>
      </w:r>
    </w:p>
    <w:p w14:paraId="5E95A8EE" w14:textId="304F2BE3" w:rsidR="007F4A21" w:rsidRPr="00EB09C7" w:rsidRDefault="007F4A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Kazne, upravne mjere i ostali prihodi su ostvareni u ukupnom iznosu od </w:t>
      </w:r>
      <w:r w:rsidR="00115B4E">
        <w:rPr>
          <w:rFonts w:ascii="Arial" w:eastAsia="Times New Roman" w:hAnsi="Arial" w:cs="Arial"/>
          <w:bCs/>
          <w:noProof/>
          <w:szCs w:val="24"/>
          <w:lang w:val="hr-HR" w:eastAsia="hr-HR"/>
        </w:rPr>
        <w:t>518,72</w:t>
      </w:r>
      <w:r w:rsidR="00587065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504274">
        <w:rPr>
          <w:rFonts w:ascii="Arial" w:hAnsi="Arial" w:cs="Arial"/>
          <w:noProof/>
          <w:szCs w:val="24"/>
          <w:lang w:val="hr-HR"/>
        </w:rPr>
        <w:t xml:space="preserve">eura </w:t>
      </w:r>
      <w:r w:rsidR="00587065" w:rsidRPr="00EB09C7">
        <w:rPr>
          <w:rFonts w:ascii="Arial" w:hAnsi="Arial" w:cs="Arial"/>
          <w:noProof/>
          <w:szCs w:val="24"/>
          <w:lang w:val="hr-HR"/>
        </w:rPr>
        <w:t>a odnose</w:t>
      </w:r>
      <w:r w:rsidRPr="00EB09C7">
        <w:rPr>
          <w:rFonts w:ascii="Arial" w:hAnsi="Arial" w:cs="Arial"/>
          <w:noProof/>
          <w:szCs w:val="24"/>
          <w:lang w:val="hr-HR"/>
        </w:rPr>
        <w:t xml:space="preserve"> se na prihode od </w:t>
      </w:r>
      <w:r w:rsidR="00A261CD" w:rsidRPr="00EB09C7">
        <w:rPr>
          <w:rFonts w:ascii="Arial" w:hAnsi="Arial" w:cs="Arial"/>
          <w:noProof/>
          <w:szCs w:val="24"/>
          <w:lang w:val="hr-HR"/>
        </w:rPr>
        <w:t>refundacija troškova.</w:t>
      </w:r>
    </w:p>
    <w:p w14:paraId="7240B4A5" w14:textId="77777777" w:rsidR="00724C1B" w:rsidRPr="00EB09C7" w:rsidRDefault="00724C1B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p w14:paraId="49492717" w14:textId="6D56CC44" w:rsidR="007F4A21" w:rsidRPr="00EB09C7" w:rsidRDefault="007F4A21" w:rsidP="00000C82">
      <w:pPr>
        <w:pStyle w:val="Odlomakpopisa"/>
        <w:numPr>
          <w:ilvl w:val="2"/>
          <w:numId w:val="7"/>
        </w:numPr>
        <w:spacing w:before="120" w:after="120" w:line="276" w:lineRule="auto"/>
        <w:rPr>
          <w:rFonts w:cs="Arial"/>
          <w:b/>
          <w:bCs/>
          <w:noProof/>
          <w:lang w:val="hr-HR"/>
        </w:rPr>
      </w:pPr>
      <w:r w:rsidRPr="00EB09C7">
        <w:rPr>
          <w:rFonts w:cs="Arial"/>
          <w:b/>
          <w:bCs/>
          <w:noProof/>
          <w:lang w:val="hr-HR"/>
        </w:rPr>
        <w:lastRenderedPageBreak/>
        <w:t>PRIHODI OD PRODAJE NEPROIZVEDENE DUGOTRAJNE IMOVINE (RAZRED 7)</w:t>
      </w:r>
    </w:p>
    <w:p w14:paraId="166D8057" w14:textId="7BE9C546" w:rsidR="007F4A21" w:rsidRPr="00EB09C7" w:rsidRDefault="007F4A21" w:rsidP="00000C82">
      <w:pPr>
        <w:spacing w:before="120" w:after="120" w:line="276" w:lineRule="auto"/>
        <w:ind w:right="255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Prihodi od prodaje nefinancijske imovine </w:t>
      </w:r>
      <w:r w:rsidR="004B2621" w:rsidRPr="00EB09C7">
        <w:rPr>
          <w:rFonts w:ascii="Arial" w:hAnsi="Arial" w:cs="Arial"/>
          <w:noProof/>
          <w:szCs w:val="24"/>
          <w:lang w:val="hr-HR"/>
        </w:rPr>
        <w:t xml:space="preserve">planirani su u iznosu od </w:t>
      </w:r>
      <w:r w:rsidR="00A248DA" w:rsidRPr="00EB09C7">
        <w:rPr>
          <w:rFonts w:ascii="Arial" w:hAnsi="Arial" w:cs="Arial"/>
          <w:noProof/>
          <w:szCs w:val="24"/>
          <w:lang w:val="hr-HR"/>
        </w:rPr>
        <w:t>2</w:t>
      </w:r>
      <w:r w:rsidR="00115B4E">
        <w:rPr>
          <w:rFonts w:ascii="Arial" w:hAnsi="Arial" w:cs="Arial"/>
          <w:noProof/>
          <w:szCs w:val="24"/>
          <w:lang w:val="hr-HR"/>
        </w:rPr>
        <w:t>0</w:t>
      </w:r>
      <w:r w:rsidR="00A248DA" w:rsidRPr="00EB09C7">
        <w:rPr>
          <w:rFonts w:ascii="Arial" w:hAnsi="Arial" w:cs="Arial"/>
          <w:noProof/>
          <w:szCs w:val="24"/>
          <w:lang w:val="hr-HR"/>
        </w:rPr>
        <w:t xml:space="preserve">.000,00 eura, a ostvareni su u iznosu od </w:t>
      </w:r>
      <w:r w:rsidR="00115B4E">
        <w:rPr>
          <w:rFonts w:ascii="Arial" w:hAnsi="Arial" w:cs="Arial"/>
          <w:noProof/>
          <w:szCs w:val="24"/>
          <w:lang w:val="hr-HR"/>
        </w:rPr>
        <w:t>4.845,00</w:t>
      </w:r>
      <w:r w:rsidR="00A248DA" w:rsidRPr="00EB09C7">
        <w:rPr>
          <w:rFonts w:ascii="Arial" w:hAnsi="Arial" w:cs="Arial"/>
          <w:noProof/>
          <w:szCs w:val="24"/>
          <w:lang w:val="hr-HR"/>
        </w:rPr>
        <w:t xml:space="preserve"> eura (</w:t>
      </w:r>
      <w:r w:rsidR="00115B4E" w:rsidRPr="00EB09C7">
        <w:rPr>
          <w:rFonts w:ascii="Arial" w:hAnsi="Arial" w:cs="Arial"/>
          <w:bCs/>
          <w:noProof/>
          <w:szCs w:val="24"/>
          <w:lang w:val="hr-HR"/>
        </w:rPr>
        <w:t>ostvarenje 202</w:t>
      </w:r>
      <w:r w:rsidR="00115B4E">
        <w:rPr>
          <w:rFonts w:ascii="Arial" w:hAnsi="Arial" w:cs="Arial"/>
          <w:bCs/>
          <w:noProof/>
          <w:szCs w:val="24"/>
          <w:lang w:val="hr-HR"/>
        </w:rPr>
        <w:t>4</w:t>
      </w:r>
      <w:r w:rsidR="00115B4E" w:rsidRPr="00EB09C7">
        <w:rPr>
          <w:rFonts w:ascii="Arial" w:hAnsi="Arial" w:cs="Arial"/>
          <w:bCs/>
          <w:noProof/>
          <w:szCs w:val="24"/>
          <w:lang w:val="hr-HR"/>
        </w:rPr>
        <w:t xml:space="preserve">. godine </w:t>
      </w:r>
      <w:r w:rsidR="00115B4E">
        <w:rPr>
          <w:rFonts w:ascii="Arial" w:hAnsi="Arial" w:cs="Arial"/>
          <w:bCs/>
          <w:noProof/>
          <w:szCs w:val="24"/>
          <w:lang w:val="hr-HR"/>
        </w:rPr>
        <w:t>24.500,00</w:t>
      </w:r>
      <w:r w:rsidR="00115B4E" w:rsidRPr="00EB09C7">
        <w:rPr>
          <w:rFonts w:ascii="Arial" w:hAnsi="Arial" w:cs="Arial"/>
          <w:bCs/>
          <w:noProof/>
          <w:szCs w:val="24"/>
          <w:lang w:val="hr-HR"/>
        </w:rPr>
        <w:t xml:space="preserve"> eura</w:t>
      </w:r>
      <w:r w:rsidR="00A248DA" w:rsidRPr="00EB09C7">
        <w:rPr>
          <w:rFonts w:ascii="Arial" w:hAnsi="Arial" w:cs="Arial"/>
          <w:noProof/>
          <w:szCs w:val="24"/>
          <w:lang w:val="hr-HR"/>
        </w:rPr>
        <w:t>).</w:t>
      </w:r>
    </w:p>
    <w:p w14:paraId="56734A6E" w14:textId="77777777" w:rsidR="00724C1B" w:rsidRPr="00EB09C7" w:rsidRDefault="00724C1B" w:rsidP="00000C82">
      <w:pPr>
        <w:spacing w:before="120" w:after="120" w:line="276" w:lineRule="auto"/>
        <w:ind w:right="255"/>
        <w:rPr>
          <w:rFonts w:ascii="Arial" w:hAnsi="Arial" w:cs="Arial"/>
          <w:noProof/>
          <w:color w:val="FF0000"/>
          <w:szCs w:val="24"/>
          <w:lang w:val="hr-HR"/>
        </w:rPr>
      </w:pPr>
    </w:p>
    <w:p w14:paraId="01E13B10" w14:textId="2951B7C7" w:rsidR="007F4A21" w:rsidRPr="00EB09C7" w:rsidRDefault="007F4A21" w:rsidP="00000C82">
      <w:pPr>
        <w:pStyle w:val="Odlomakpopisa"/>
        <w:numPr>
          <w:ilvl w:val="2"/>
          <w:numId w:val="7"/>
        </w:numPr>
        <w:spacing w:before="120" w:after="120" w:line="276" w:lineRule="auto"/>
        <w:rPr>
          <w:rFonts w:cs="Arial"/>
          <w:b/>
          <w:bCs/>
          <w:noProof/>
          <w:lang w:val="hr-HR"/>
        </w:rPr>
      </w:pPr>
      <w:r w:rsidRPr="00EB09C7">
        <w:rPr>
          <w:rFonts w:cs="Arial"/>
          <w:b/>
          <w:bCs/>
          <w:noProof/>
          <w:lang w:val="hr-HR"/>
        </w:rPr>
        <w:t>PRIMICI OD FINANCIJSKE IMOVINE (RAZRED 8)</w:t>
      </w:r>
    </w:p>
    <w:p w14:paraId="76767CF7" w14:textId="732B3329" w:rsidR="00855EC7" w:rsidRPr="00EB09C7" w:rsidRDefault="00855EC7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  <w:lang w:val="hr-HR"/>
        </w:rPr>
        <w:t xml:space="preserve">Primici od financijske imovine i zaduživanja planirani su u ukupnom iznosu od </w:t>
      </w:r>
      <w:r w:rsidR="00115B4E">
        <w:rPr>
          <w:rFonts w:ascii="Arial" w:hAnsi="Arial" w:cs="Arial"/>
          <w:noProof/>
          <w:lang w:val="hr-HR"/>
        </w:rPr>
        <w:t>1.150.000,00</w:t>
      </w:r>
      <w:r w:rsidRPr="00EB09C7">
        <w:rPr>
          <w:rFonts w:ascii="Arial" w:hAnsi="Arial" w:cs="Arial"/>
          <w:noProof/>
          <w:lang w:val="hr-HR"/>
        </w:rPr>
        <w:t xml:space="preserve"> eura, u izvještajnom razdoblju nije bilo zaduženja. </w:t>
      </w:r>
    </w:p>
    <w:p w14:paraId="54999B93" w14:textId="77777777" w:rsidR="00855EC7" w:rsidRPr="00EB09C7" w:rsidRDefault="00855EC7" w:rsidP="00000C82">
      <w:pPr>
        <w:spacing w:before="120" w:after="120" w:line="276" w:lineRule="auto"/>
        <w:rPr>
          <w:rFonts w:ascii="Arial" w:hAnsi="Arial" w:cs="Arial"/>
          <w:noProof/>
        </w:rPr>
      </w:pPr>
    </w:p>
    <w:p w14:paraId="226281DB" w14:textId="463ECC17" w:rsidR="00F34E7D" w:rsidRPr="00EB09C7" w:rsidRDefault="00F34E7D" w:rsidP="00000C82">
      <w:pPr>
        <w:pStyle w:val="Naslov1"/>
        <w:spacing w:before="120"/>
      </w:pPr>
      <w:r w:rsidRPr="00EB09C7">
        <w:t>RASHODI I IZDACI</w:t>
      </w:r>
    </w:p>
    <w:p w14:paraId="6F478A02" w14:textId="0EAC232B" w:rsidR="00F34E7D" w:rsidRPr="00EB09C7" w:rsidRDefault="00F34E7D" w:rsidP="00000C82">
      <w:pPr>
        <w:spacing w:before="120" w:after="120" w:line="276" w:lineRule="auto"/>
        <w:rPr>
          <w:rFonts w:ascii="Arial" w:hAnsi="Arial" w:cs="Arial"/>
          <w:szCs w:val="24"/>
          <w:lang w:val="hr-HR"/>
        </w:rPr>
      </w:pPr>
      <w:r w:rsidRPr="00EB09C7">
        <w:rPr>
          <w:rFonts w:ascii="Arial" w:hAnsi="Arial" w:cs="Arial"/>
          <w:szCs w:val="24"/>
          <w:lang w:val="hr-HR"/>
        </w:rPr>
        <w:t>Ukupni rashodi i izdaci proračuna za 202</w:t>
      </w:r>
      <w:r w:rsidR="00D22842">
        <w:rPr>
          <w:rFonts w:ascii="Arial" w:hAnsi="Arial" w:cs="Arial"/>
          <w:szCs w:val="24"/>
          <w:lang w:val="hr-HR"/>
        </w:rPr>
        <w:t>5</w:t>
      </w:r>
      <w:r w:rsidRPr="00EB09C7">
        <w:rPr>
          <w:rFonts w:ascii="Arial" w:hAnsi="Arial" w:cs="Arial"/>
          <w:szCs w:val="24"/>
          <w:lang w:val="hr-HR"/>
        </w:rPr>
        <w:t xml:space="preserve">. godinu planirani su u iznosu od </w:t>
      </w:r>
      <w:r w:rsidR="00E852B1">
        <w:rPr>
          <w:rFonts w:ascii="Arial" w:hAnsi="Arial" w:cs="Arial"/>
          <w:szCs w:val="24"/>
          <w:lang w:val="hr-HR"/>
        </w:rPr>
        <w:t>3.980.000,00</w:t>
      </w:r>
      <w:r w:rsidRPr="00EB09C7">
        <w:rPr>
          <w:rFonts w:ascii="Arial" w:hAnsi="Arial" w:cs="Arial"/>
          <w:szCs w:val="24"/>
          <w:lang w:val="hr-HR"/>
        </w:rPr>
        <w:t xml:space="preserve"> eura, a u razdoblju I-VI 202</w:t>
      </w:r>
      <w:r w:rsidR="00D22842">
        <w:rPr>
          <w:rFonts w:ascii="Arial" w:hAnsi="Arial" w:cs="Arial"/>
          <w:szCs w:val="24"/>
          <w:lang w:val="hr-HR"/>
        </w:rPr>
        <w:t>5</w:t>
      </w:r>
      <w:r w:rsidRPr="00EB09C7">
        <w:rPr>
          <w:rFonts w:ascii="Arial" w:hAnsi="Arial" w:cs="Arial"/>
          <w:szCs w:val="24"/>
          <w:lang w:val="hr-HR"/>
        </w:rPr>
        <w:t xml:space="preserve">. godine izvršeni su u iznosu </w:t>
      </w:r>
      <w:r w:rsidR="00E852B1">
        <w:rPr>
          <w:rFonts w:ascii="Arial" w:hAnsi="Arial" w:cs="Arial"/>
          <w:szCs w:val="24"/>
          <w:lang w:val="hr-HR"/>
        </w:rPr>
        <w:t>1.285.119,14</w:t>
      </w:r>
      <w:r w:rsidRPr="00EB09C7">
        <w:rPr>
          <w:rFonts w:ascii="Arial" w:hAnsi="Arial" w:cs="Arial"/>
          <w:szCs w:val="24"/>
          <w:lang w:val="hr-HR"/>
        </w:rPr>
        <w:t xml:space="preserve"> eura ili </w:t>
      </w:r>
      <w:r w:rsidR="00E852B1">
        <w:rPr>
          <w:rFonts w:ascii="Arial" w:hAnsi="Arial" w:cs="Arial"/>
          <w:szCs w:val="24"/>
          <w:lang w:val="hr-HR"/>
        </w:rPr>
        <w:t>32,29</w:t>
      </w:r>
      <w:r w:rsidRPr="00EB09C7">
        <w:rPr>
          <w:rFonts w:ascii="Arial" w:hAnsi="Arial" w:cs="Arial"/>
          <w:szCs w:val="24"/>
          <w:lang w:val="hr-HR"/>
        </w:rPr>
        <w:t xml:space="preserve"> % godišnjeg plana. U strukturi izvršenih rashoda i izdataka najveći udjel imaju rashodi poslovanja s </w:t>
      </w:r>
      <w:r w:rsidR="00E852B1">
        <w:rPr>
          <w:rFonts w:ascii="Arial" w:hAnsi="Arial" w:cs="Arial"/>
          <w:szCs w:val="24"/>
          <w:lang w:val="hr-HR"/>
        </w:rPr>
        <w:t>95,66</w:t>
      </w:r>
      <w:r w:rsidRPr="00EB09C7">
        <w:rPr>
          <w:rFonts w:ascii="Arial" w:hAnsi="Arial" w:cs="Arial"/>
          <w:szCs w:val="24"/>
          <w:lang w:val="hr-HR"/>
        </w:rPr>
        <w:t xml:space="preserve"> % te rashodi za nabavu nefinancijske imovine s udjelom od </w:t>
      </w:r>
      <w:r w:rsidR="00E852B1">
        <w:rPr>
          <w:rFonts w:ascii="Arial" w:hAnsi="Arial" w:cs="Arial"/>
          <w:szCs w:val="24"/>
          <w:lang w:val="hr-HR"/>
        </w:rPr>
        <w:t>4,34</w:t>
      </w:r>
      <w:r w:rsidRPr="00EB09C7">
        <w:rPr>
          <w:rFonts w:ascii="Arial" w:hAnsi="Arial" w:cs="Arial"/>
          <w:szCs w:val="24"/>
          <w:lang w:val="hr-HR"/>
        </w:rPr>
        <w:t xml:space="preserve"> %, dok izdaci za financijsku imovinu i otplate zajmova nisu izvršeni. Uspoređujući ostvarenje I-VI 202</w:t>
      </w:r>
      <w:r w:rsidR="00D22842">
        <w:rPr>
          <w:rFonts w:ascii="Arial" w:hAnsi="Arial" w:cs="Arial"/>
          <w:szCs w:val="24"/>
          <w:lang w:val="hr-HR"/>
        </w:rPr>
        <w:t>5</w:t>
      </w:r>
      <w:r w:rsidRPr="00EB09C7">
        <w:rPr>
          <w:rFonts w:ascii="Arial" w:hAnsi="Arial" w:cs="Arial"/>
          <w:szCs w:val="24"/>
          <w:lang w:val="hr-HR"/>
        </w:rPr>
        <w:t>. s istim razdobljem 202</w:t>
      </w:r>
      <w:r w:rsidR="00D22842">
        <w:rPr>
          <w:rFonts w:ascii="Arial" w:hAnsi="Arial" w:cs="Arial"/>
          <w:szCs w:val="24"/>
          <w:lang w:val="hr-HR"/>
        </w:rPr>
        <w:t>4</w:t>
      </w:r>
      <w:r w:rsidRPr="00EB09C7">
        <w:rPr>
          <w:rFonts w:ascii="Arial" w:hAnsi="Arial" w:cs="Arial"/>
          <w:szCs w:val="24"/>
          <w:lang w:val="hr-HR"/>
        </w:rPr>
        <w:t xml:space="preserve">. godine, izvršeni rashodi i izdaci su veći za </w:t>
      </w:r>
      <w:r w:rsidR="00E852B1">
        <w:rPr>
          <w:rFonts w:ascii="Arial" w:hAnsi="Arial" w:cs="Arial"/>
          <w:szCs w:val="24"/>
          <w:lang w:val="hr-HR"/>
        </w:rPr>
        <w:t>527.813,74</w:t>
      </w:r>
      <w:r w:rsidRPr="00EB09C7">
        <w:rPr>
          <w:rFonts w:ascii="Arial" w:hAnsi="Arial" w:cs="Arial"/>
          <w:szCs w:val="24"/>
          <w:lang w:val="hr-HR"/>
        </w:rPr>
        <w:t xml:space="preserve"> eura ili </w:t>
      </w:r>
      <w:r w:rsidR="00E852B1">
        <w:rPr>
          <w:rFonts w:ascii="Arial" w:hAnsi="Arial" w:cs="Arial"/>
          <w:szCs w:val="24"/>
          <w:lang w:val="hr-HR"/>
        </w:rPr>
        <w:t>69,70</w:t>
      </w:r>
      <w:r w:rsidRPr="00EB09C7">
        <w:rPr>
          <w:rFonts w:ascii="Arial" w:hAnsi="Arial" w:cs="Arial"/>
          <w:szCs w:val="24"/>
          <w:lang w:val="hr-HR"/>
        </w:rPr>
        <w:t xml:space="preserve"> %, na što je u</w:t>
      </w:r>
      <w:r w:rsidR="005D4B03">
        <w:rPr>
          <w:rFonts w:ascii="Arial" w:hAnsi="Arial" w:cs="Arial"/>
          <w:szCs w:val="24"/>
          <w:lang w:val="hr-HR"/>
        </w:rPr>
        <w:t>tjecalo</w:t>
      </w:r>
      <w:r w:rsidRPr="00EB09C7">
        <w:rPr>
          <w:rFonts w:ascii="Arial" w:hAnsi="Arial" w:cs="Arial"/>
          <w:szCs w:val="24"/>
          <w:lang w:val="hr-HR"/>
        </w:rPr>
        <w:t xml:space="preserve"> veće ostvarenje materijalnih rashoda i rashoda za zaposlene.</w:t>
      </w:r>
    </w:p>
    <w:p w14:paraId="3DC6341D" w14:textId="77777777" w:rsidR="00F34E7D" w:rsidRPr="00EB09C7" w:rsidRDefault="00F34E7D" w:rsidP="00000C82">
      <w:pPr>
        <w:spacing w:before="120" w:after="120" w:line="276" w:lineRule="auto"/>
        <w:rPr>
          <w:rFonts w:ascii="Arial" w:hAnsi="Arial" w:cs="Arial"/>
          <w:lang w:val="hr-HR"/>
        </w:rPr>
      </w:pPr>
    </w:p>
    <w:p w14:paraId="4DAFF960" w14:textId="5962EACC" w:rsidR="007F4A21" w:rsidRPr="00EB09C7" w:rsidRDefault="007F4A21" w:rsidP="00000C82">
      <w:pPr>
        <w:pStyle w:val="Naslov1"/>
        <w:numPr>
          <w:ilvl w:val="2"/>
          <w:numId w:val="7"/>
        </w:numPr>
        <w:spacing w:before="120"/>
      </w:pPr>
      <w:r w:rsidRPr="00EB09C7">
        <w:t>RASHODI POSLOVANJA (RAZRED 3)</w:t>
      </w:r>
    </w:p>
    <w:p w14:paraId="523ABDA7" w14:textId="4806EFA5" w:rsidR="00E92257" w:rsidRPr="00EB09C7" w:rsidRDefault="00F34E7D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Rashodi poslovanja ostvareni su u iznosu od </w:t>
      </w:r>
      <w:r w:rsidR="00350233">
        <w:rPr>
          <w:rFonts w:ascii="Arial" w:hAnsi="Arial" w:cs="Arial"/>
          <w:noProof/>
          <w:szCs w:val="24"/>
          <w:lang w:val="hr-HR"/>
        </w:rPr>
        <w:t>1.229.444,53</w:t>
      </w:r>
      <w:r w:rsidR="0009680E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noProof/>
          <w:szCs w:val="24"/>
          <w:lang w:val="hr-HR"/>
        </w:rPr>
        <w:t xml:space="preserve">eura, odnosno </w:t>
      </w:r>
      <w:r w:rsidR="00350233">
        <w:rPr>
          <w:rFonts w:ascii="Arial" w:hAnsi="Arial" w:cs="Arial"/>
          <w:noProof/>
          <w:szCs w:val="24"/>
          <w:lang w:val="hr-HR"/>
        </w:rPr>
        <w:t>52,13</w:t>
      </w:r>
      <w:r w:rsidRPr="00EB09C7">
        <w:rPr>
          <w:rFonts w:ascii="Arial" w:hAnsi="Arial" w:cs="Arial"/>
          <w:noProof/>
          <w:szCs w:val="24"/>
          <w:lang w:val="hr-HR"/>
        </w:rPr>
        <w:t xml:space="preserve"> % godišnjeg plana (</w:t>
      </w:r>
      <w:r w:rsidR="0009680E" w:rsidRPr="00EB09C7">
        <w:rPr>
          <w:rFonts w:ascii="Arial" w:hAnsi="Arial" w:cs="Arial"/>
          <w:noProof/>
          <w:szCs w:val="24"/>
          <w:lang w:val="hr-HR"/>
        </w:rPr>
        <w:t>izvršenje</w:t>
      </w:r>
      <w:r w:rsidRPr="00EB09C7">
        <w:rPr>
          <w:rFonts w:ascii="Arial" w:hAnsi="Arial" w:cs="Arial"/>
          <w:noProof/>
          <w:szCs w:val="24"/>
          <w:lang w:val="hr-HR"/>
        </w:rPr>
        <w:t xml:space="preserve"> 202</w:t>
      </w:r>
      <w:r w:rsidR="00350233">
        <w:rPr>
          <w:rFonts w:ascii="Arial" w:hAnsi="Arial" w:cs="Arial"/>
          <w:noProof/>
          <w:szCs w:val="24"/>
          <w:lang w:val="hr-HR"/>
        </w:rPr>
        <w:t>4</w:t>
      </w:r>
      <w:r w:rsidRPr="00EB09C7">
        <w:rPr>
          <w:rFonts w:ascii="Arial" w:hAnsi="Arial" w:cs="Arial"/>
          <w:noProof/>
          <w:szCs w:val="24"/>
          <w:lang w:val="hr-HR"/>
        </w:rPr>
        <w:t xml:space="preserve">. godine iznosi </w:t>
      </w:r>
      <w:r w:rsidR="00350233">
        <w:rPr>
          <w:rFonts w:ascii="Arial" w:hAnsi="Arial" w:cs="Arial"/>
          <w:noProof/>
          <w:szCs w:val="24"/>
          <w:lang w:val="hr-HR"/>
        </w:rPr>
        <w:t>738.473,64</w:t>
      </w:r>
      <w:r w:rsidR="0009680E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noProof/>
          <w:szCs w:val="24"/>
          <w:lang w:val="hr-HR"/>
        </w:rPr>
        <w:t xml:space="preserve">eura). U strukturi </w:t>
      </w:r>
      <w:r w:rsidR="0009680E" w:rsidRPr="00EB09C7">
        <w:rPr>
          <w:rFonts w:ascii="Arial" w:hAnsi="Arial" w:cs="Arial"/>
          <w:noProof/>
          <w:szCs w:val="24"/>
          <w:lang w:val="hr-HR"/>
        </w:rPr>
        <w:t>rashoda</w:t>
      </w:r>
      <w:r w:rsidRPr="00EB09C7">
        <w:rPr>
          <w:rFonts w:ascii="Arial" w:hAnsi="Arial" w:cs="Arial"/>
          <w:noProof/>
          <w:szCs w:val="24"/>
          <w:lang w:val="hr-HR"/>
        </w:rPr>
        <w:t xml:space="preserve"> poslovanja, najznačajniju stavke čine</w:t>
      </w:r>
      <w:r w:rsidR="0009680E" w:rsidRPr="00EB09C7">
        <w:rPr>
          <w:rFonts w:ascii="Arial" w:hAnsi="Arial" w:cs="Arial"/>
          <w:noProof/>
          <w:szCs w:val="24"/>
          <w:lang w:val="hr-HR"/>
        </w:rPr>
        <w:t xml:space="preserve"> materijalni rashodi s udjelom od </w:t>
      </w:r>
      <w:r w:rsidR="00350233">
        <w:rPr>
          <w:rFonts w:ascii="Arial" w:hAnsi="Arial" w:cs="Arial"/>
          <w:noProof/>
          <w:szCs w:val="24"/>
          <w:lang w:val="hr-HR"/>
        </w:rPr>
        <w:t>39,44</w:t>
      </w:r>
      <w:r w:rsidR="0009680E" w:rsidRPr="00EB09C7">
        <w:rPr>
          <w:rFonts w:ascii="Arial" w:hAnsi="Arial" w:cs="Arial"/>
          <w:noProof/>
          <w:szCs w:val="24"/>
          <w:lang w:val="hr-HR"/>
        </w:rPr>
        <w:t xml:space="preserve"> %, rashodi za zaposlene s udjelom </w:t>
      </w:r>
      <w:r w:rsidR="00350233">
        <w:rPr>
          <w:rFonts w:ascii="Arial" w:hAnsi="Arial" w:cs="Arial"/>
          <w:noProof/>
          <w:szCs w:val="24"/>
          <w:lang w:val="hr-HR"/>
        </w:rPr>
        <w:t>26,38</w:t>
      </w:r>
      <w:r w:rsidR="0009680E" w:rsidRPr="00EB09C7">
        <w:rPr>
          <w:rFonts w:ascii="Arial" w:hAnsi="Arial" w:cs="Arial"/>
          <w:noProof/>
          <w:szCs w:val="24"/>
          <w:lang w:val="hr-HR"/>
        </w:rPr>
        <w:t xml:space="preserve"> %, </w:t>
      </w:r>
      <w:r w:rsidRPr="00EB09C7">
        <w:rPr>
          <w:rFonts w:ascii="Arial" w:hAnsi="Arial" w:cs="Arial"/>
          <w:noProof/>
          <w:lang w:val="hr-HR"/>
        </w:rPr>
        <w:t xml:space="preserve">dok se preostali dio od </w:t>
      </w:r>
      <w:r w:rsidR="00350233">
        <w:rPr>
          <w:rFonts w:ascii="Arial" w:hAnsi="Arial" w:cs="Arial"/>
          <w:noProof/>
          <w:lang w:val="hr-HR"/>
        </w:rPr>
        <w:t>34,18</w:t>
      </w:r>
      <w:r w:rsidRPr="00EB09C7">
        <w:rPr>
          <w:rFonts w:ascii="Arial" w:hAnsi="Arial" w:cs="Arial"/>
          <w:noProof/>
          <w:lang w:val="hr-HR"/>
        </w:rPr>
        <w:t xml:space="preserve"> % odnosi na </w:t>
      </w:r>
      <w:r w:rsidR="0009680E" w:rsidRPr="00EB09C7">
        <w:rPr>
          <w:rFonts w:ascii="Arial" w:hAnsi="Arial" w:cs="Arial"/>
          <w:noProof/>
          <w:lang w:val="hr-HR"/>
        </w:rPr>
        <w:t>financijske rashode, subvencije, pomoći dane u inozemstvo i unutar općeg proračuna, naknade građanima i kućanstvima na temelju osiguranja i druge naknade i ostale rashode.</w:t>
      </w:r>
      <w:r w:rsidR="0009680E" w:rsidRPr="00EB09C7">
        <w:rPr>
          <w:rFonts w:ascii="Arial" w:hAnsi="Arial" w:cs="Arial"/>
          <w:noProof/>
          <w:lang w:val="hr-HR"/>
        </w:rPr>
        <w:tab/>
      </w:r>
    </w:p>
    <w:p w14:paraId="3061C63D" w14:textId="41A2F933" w:rsidR="007F4A21" w:rsidRPr="00EB09C7" w:rsidRDefault="007F4A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>Tablica 2. Izvršenje rashoda poslovanja Općine Barban za</w:t>
      </w:r>
      <w:r w:rsidR="0009680E" w:rsidRPr="00EB09C7">
        <w:rPr>
          <w:rFonts w:ascii="Arial" w:hAnsi="Arial" w:cs="Arial"/>
          <w:noProof/>
          <w:szCs w:val="24"/>
          <w:lang w:val="hr-HR"/>
        </w:rPr>
        <w:t xml:space="preserve"> razdoblje 01.01.-30.06.202</w:t>
      </w:r>
      <w:r w:rsidR="004F32DA">
        <w:rPr>
          <w:rFonts w:ascii="Arial" w:hAnsi="Arial" w:cs="Arial"/>
          <w:noProof/>
          <w:szCs w:val="24"/>
          <w:lang w:val="hr-HR"/>
        </w:rPr>
        <w:t>5</w:t>
      </w:r>
      <w:r w:rsidR="007C1CA9" w:rsidRPr="00EB09C7">
        <w:rPr>
          <w:rFonts w:ascii="Arial" w:hAnsi="Arial" w:cs="Arial"/>
          <w:noProof/>
          <w:szCs w:val="24"/>
          <w:lang w:val="hr-HR"/>
        </w:rPr>
        <w:t xml:space="preserve">. godine (u </w:t>
      </w:r>
      <w:r w:rsidR="0009680E" w:rsidRPr="00EB09C7">
        <w:rPr>
          <w:rFonts w:ascii="Arial" w:hAnsi="Arial" w:cs="Arial"/>
          <w:noProof/>
          <w:szCs w:val="24"/>
          <w:lang w:val="hr-HR"/>
        </w:rPr>
        <w:t>eurima</w:t>
      </w:r>
      <w:r w:rsidR="007C1CA9" w:rsidRPr="00EB09C7">
        <w:rPr>
          <w:rFonts w:ascii="Arial" w:hAnsi="Arial" w:cs="Arial"/>
          <w:noProof/>
          <w:szCs w:val="24"/>
          <w:lang w:val="hr-HR"/>
        </w:rPr>
        <w:t>)</w:t>
      </w:r>
      <w:r w:rsidRPr="00EB09C7">
        <w:rPr>
          <w:rFonts w:ascii="Arial" w:hAnsi="Arial" w:cs="Arial"/>
          <w:noProof/>
          <w:szCs w:val="24"/>
          <w:lang w:val="hr-HR"/>
        </w:rPr>
        <w:t xml:space="preserve"> </w:t>
      </w:r>
    </w:p>
    <w:tbl>
      <w:tblPr>
        <w:tblStyle w:val="Reetkatablice"/>
        <w:tblW w:w="9229" w:type="dxa"/>
        <w:tblLook w:val="04A0" w:firstRow="1" w:lastRow="0" w:firstColumn="1" w:lastColumn="0" w:noHBand="0" w:noVBand="1"/>
      </w:tblPr>
      <w:tblGrid>
        <w:gridCol w:w="852"/>
        <w:gridCol w:w="4557"/>
        <w:gridCol w:w="1444"/>
        <w:gridCol w:w="1501"/>
        <w:gridCol w:w="932"/>
      </w:tblGrid>
      <w:tr w:rsidR="0009680E" w:rsidRPr="00EB09C7" w14:paraId="307FE57F" w14:textId="77777777" w:rsidTr="0009680E">
        <w:trPr>
          <w:trHeight w:val="141"/>
        </w:trPr>
        <w:tc>
          <w:tcPr>
            <w:tcW w:w="852" w:type="dxa"/>
            <w:vAlign w:val="center"/>
          </w:tcPr>
          <w:p w14:paraId="31FEE867" w14:textId="77777777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Račun</w:t>
            </w:r>
          </w:p>
        </w:tc>
        <w:tc>
          <w:tcPr>
            <w:tcW w:w="4557" w:type="dxa"/>
            <w:vAlign w:val="center"/>
          </w:tcPr>
          <w:p w14:paraId="1B2693E2" w14:textId="77777777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Opis</w:t>
            </w:r>
          </w:p>
        </w:tc>
        <w:tc>
          <w:tcPr>
            <w:tcW w:w="1444" w:type="dxa"/>
            <w:noWrap/>
            <w:vAlign w:val="center"/>
          </w:tcPr>
          <w:p w14:paraId="3203FE20" w14:textId="0A39E4CE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202</w:t>
            </w:r>
            <w:r w:rsidR="00350233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4</w:t>
            </w: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.</w:t>
            </w:r>
          </w:p>
        </w:tc>
        <w:tc>
          <w:tcPr>
            <w:tcW w:w="1444" w:type="dxa"/>
            <w:noWrap/>
            <w:vAlign w:val="center"/>
          </w:tcPr>
          <w:p w14:paraId="5E38CDDE" w14:textId="510ACC20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202</w:t>
            </w:r>
            <w:r w:rsidR="00350233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5</w:t>
            </w: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.</w:t>
            </w:r>
          </w:p>
        </w:tc>
        <w:tc>
          <w:tcPr>
            <w:tcW w:w="932" w:type="dxa"/>
            <w:noWrap/>
            <w:vAlign w:val="center"/>
          </w:tcPr>
          <w:p w14:paraId="443E98FC" w14:textId="77777777" w:rsidR="007F4A21" w:rsidRPr="00EB09C7" w:rsidRDefault="007F4A21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Indeks</w:t>
            </w:r>
          </w:p>
        </w:tc>
      </w:tr>
      <w:tr w:rsidR="0009680E" w:rsidRPr="00EB09C7" w14:paraId="64916FDC" w14:textId="77777777" w:rsidTr="0009680E">
        <w:trPr>
          <w:trHeight w:val="141"/>
        </w:trPr>
        <w:tc>
          <w:tcPr>
            <w:tcW w:w="852" w:type="dxa"/>
            <w:vAlign w:val="center"/>
          </w:tcPr>
          <w:p w14:paraId="35940CD5" w14:textId="77777777" w:rsidR="0009680E" w:rsidRPr="00EB09C7" w:rsidRDefault="0009680E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3</w:t>
            </w:r>
          </w:p>
        </w:tc>
        <w:tc>
          <w:tcPr>
            <w:tcW w:w="4557" w:type="dxa"/>
            <w:vAlign w:val="center"/>
          </w:tcPr>
          <w:p w14:paraId="0BBD1D1A" w14:textId="77777777" w:rsidR="0009680E" w:rsidRPr="00EB09C7" w:rsidRDefault="0009680E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RASHODI POSLOVANJA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1A20" w14:textId="73EA8A44" w:rsidR="0009680E" w:rsidRPr="00EB09C7" w:rsidRDefault="0035023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738.473,64</w:t>
            </w:r>
          </w:p>
        </w:tc>
        <w:tc>
          <w:tcPr>
            <w:tcW w:w="1444" w:type="dxa"/>
            <w:noWrap/>
            <w:vAlign w:val="center"/>
          </w:tcPr>
          <w:p w14:paraId="5E8139DB" w14:textId="6C454BC1" w:rsidR="0009680E" w:rsidRPr="00EB09C7" w:rsidRDefault="0035023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1.229.444,53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9566B2" w14:textId="485A8291" w:rsidR="0009680E" w:rsidRPr="00EB09C7" w:rsidRDefault="00350233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166,48</w:t>
            </w:r>
          </w:p>
        </w:tc>
      </w:tr>
      <w:tr w:rsidR="0009680E" w:rsidRPr="00EB09C7" w14:paraId="0D5BB735" w14:textId="77777777" w:rsidTr="0009680E">
        <w:trPr>
          <w:trHeight w:val="141"/>
        </w:trPr>
        <w:tc>
          <w:tcPr>
            <w:tcW w:w="852" w:type="dxa"/>
            <w:vAlign w:val="center"/>
            <w:hideMark/>
          </w:tcPr>
          <w:p w14:paraId="3A7D49C7" w14:textId="77777777" w:rsidR="0009680E" w:rsidRPr="00EB09C7" w:rsidRDefault="0009680E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31</w:t>
            </w:r>
          </w:p>
        </w:tc>
        <w:tc>
          <w:tcPr>
            <w:tcW w:w="4557" w:type="dxa"/>
            <w:vAlign w:val="center"/>
            <w:hideMark/>
          </w:tcPr>
          <w:p w14:paraId="73841E9F" w14:textId="77777777" w:rsidR="0009680E" w:rsidRPr="00EB09C7" w:rsidRDefault="0009680E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Rashodi za zaposlene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B6F8" w14:textId="26DB2804" w:rsidR="0009680E" w:rsidRPr="00EB09C7" w:rsidRDefault="0035023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254.519,46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0FA7" w14:textId="5AD6DDBD" w:rsidR="0009680E" w:rsidRPr="00EB09C7" w:rsidRDefault="0035023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324.338,25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C3F0D" w14:textId="4073A364" w:rsidR="0009680E" w:rsidRPr="00EB09C7" w:rsidRDefault="00350233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127,43</w:t>
            </w:r>
          </w:p>
        </w:tc>
      </w:tr>
      <w:tr w:rsidR="0009680E" w:rsidRPr="00EB09C7" w14:paraId="78839CEE" w14:textId="77777777" w:rsidTr="0009680E">
        <w:trPr>
          <w:trHeight w:val="141"/>
        </w:trPr>
        <w:tc>
          <w:tcPr>
            <w:tcW w:w="852" w:type="dxa"/>
            <w:vAlign w:val="center"/>
            <w:hideMark/>
          </w:tcPr>
          <w:p w14:paraId="12902BCC" w14:textId="77777777" w:rsidR="0009680E" w:rsidRPr="00EB09C7" w:rsidRDefault="0009680E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32</w:t>
            </w:r>
          </w:p>
        </w:tc>
        <w:tc>
          <w:tcPr>
            <w:tcW w:w="4557" w:type="dxa"/>
            <w:vAlign w:val="center"/>
            <w:hideMark/>
          </w:tcPr>
          <w:p w14:paraId="3FECE5C9" w14:textId="77777777" w:rsidR="0009680E" w:rsidRPr="00EB09C7" w:rsidRDefault="0009680E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Materijalni rashodi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1E17" w14:textId="255ABD15" w:rsidR="0009680E" w:rsidRPr="00EB09C7" w:rsidRDefault="0035023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268.427,29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62E6" w14:textId="689AB531" w:rsidR="0009680E" w:rsidRPr="00EB09C7" w:rsidRDefault="00350233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484.950,85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C9E5D9" w14:textId="12099AA8" w:rsidR="0009680E" w:rsidRPr="00EB09C7" w:rsidRDefault="00350233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180,66</w:t>
            </w:r>
          </w:p>
        </w:tc>
      </w:tr>
      <w:tr w:rsidR="0009680E" w:rsidRPr="00EB09C7" w14:paraId="2D09D2F4" w14:textId="77777777" w:rsidTr="0009680E">
        <w:trPr>
          <w:trHeight w:val="141"/>
        </w:trPr>
        <w:tc>
          <w:tcPr>
            <w:tcW w:w="852" w:type="dxa"/>
            <w:vAlign w:val="center"/>
            <w:hideMark/>
          </w:tcPr>
          <w:p w14:paraId="6C285443" w14:textId="77777777" w:rsidR="0009680E" w:rsidRPr="00EB09C7" w:rsidRDefault="0009680E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34</w:t>
            </w:r>
          </w:p>
        </w:tc>
        <w:tc>
          <w:tcPr>
            <w:tcW w:w="4557" w:type="dxa"/>
            <w:noWrap/>
            <w:vAlign w:val="center"/>
            <w:hideMark/>
          </w:tcPr>
          <w:p w14:paraId="62358DA4" w14:textId="77777777" w:rsidR="0009680E" w:rsidRPr="00EB09C7" w:rsidRDefault="0009680E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Financijski rashodi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BDCC" w14:textId="75E839B2" w:rsidR="0009680E" w:rsidRPr="00EB09C7" w:rsidRDefault="00683CC0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2.396,86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0031" w14:textId="0686A2F4" w:rsidR="0009680E" w:rsidRPr="00EB09C7" w:rsidRDefault="00683CC0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1.752,60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D943C5" w14:textId="597C1441" w:rsidR="0009680E" w:rsidRPr="00EB09C7" w:rsidRDefault="00683CC0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73,95</w:t>
            </w:r>
          </w:p>
        </w:tc>
      </w:tr>
      <w:tr w:rsidR="0009680E" w:rsidRPr="00EB09C7" w14:paraId="4E82B379" w14:textId="77777777" w:rsidTr="0009680E">
        <w:trPr>
          <w:trHeight w:val="141"/>
        </w:trPr>
        <w:tc>
          <w:tcPr>
            <w:tcW w:w="852" w:type="dxa"/>
            <w:vAlign w:val="center"/>
          </w:tcPr>
          <w:p w14:paraId="6CEEB42D" w14:textId="77777777" w:rsidR="0009680E" w:rsidRPr="00EB09C7" w:rsidRDefault="0009680E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35</w:t>
            </w:r>
          </w:p>
        </w:tc>
        <w:tc>
          <w:tcPr>
            <w:tcW w:w="4557" w:type="dxa"/>
            <w:noWrap/>
            <w:vAlign w:val="center"/>
          </w:tcPr>
          <w:p w14:paraId="1C8324E0" w14:textId="77777777" w:rsidR="0009680E" w:rsidRPr="00EB09C7" w:rsidRDefault="0009680E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Subvencije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6908" w14:textId="268A6E3C" w:rsidR="0009680E" w:rsidRPr="00EB09C7" w:rsidRDefault="00683CC0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6.297,42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C58EE" w14:textId="6490652F" w:rsidR="0009680E" w:rsidRPr="00EB09C7" w:rsidRDefault="00683CC0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11.945,63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C9A92" w14:textId="3758B8E4" w:rsidR="0009680E" w:rsidRPr="00EB09C7" w:rsidRDefault="00683CC0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189,69</w:t>
            </w:r>
          </w:p>
        </w:tc>
      </w:tr>
      <w:tr w:rsidR="0009680E" w:rsidRPr="00EB09C7" w14:paraId="6F13C7CF" w14:textId="77777777" w:rsidTr="0009680E">
        <w:trPr>
          <w:trHeight w:val="285"/>
        </w:trPr>
        <w:tc>
          <w:tcPr>
            <w:tcW w:w="852" w:type="dxa"/>
            <w:vAlign w:val="center"/>
            <w:hideMark/>
          </w:tcPr>
          <w:p w14:paraId="072BFA09" w14:textId="77777777" w:rsidR="0009680E" w:rsidRPr="00EB09C7" w:rsidRDefault="0009680E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36</w:t>
            </w:r>
          </w:p>
        </w:tc>
        <w:tc>
          <w:tcPr>
            <w:tcW w:w="4557" w:type="dxa"/>
            <w:vAlign w:val="center"/>
            <w:hideMark/>
          </w:tcPr>
          <w:p w14:paraId="3D23CCEA" w14:textId="77777777" w:rsidR="0009680E" w:rsidRPr="00EB09C7" w:rsidRDefault="0009680E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Pomoći dane u inozemstvo i unutar općeg proračuna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F5D7" w14:textId="6D2D1E57" w:rsidR="0009680E" w:rsidRPr="00EB09C7" w:rsidRDefault="00683CC0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64.424,04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01DD" w14:textId="0FCD687E" w:rsidR="0009680E" w:rsidRPr="00EB09C7" w:rsidRDefault="00683CC0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165.795,29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03D13" w14:textId="10554F7F" w:rsidR="0009680E" w:rsidRPr="00EB09C7" w:rsidRDefault="00683CC0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257,35</w:t>
            </w:r>
          </w:p>
        </w:tc>
      </w:tr>
      <w:tr w:rsidR="0009680E" w:rsidRPr="00EB09C7" w14:paraId="557434B7" w14:textId="77777777" w:rsidTr="0009680E">
        <w:trPr>
          <w:trHeight w:val="141"/>
        </w:trPr>
        <w:tc>
          <w:tcPr>
            <w:tcW w:w="852" w:type="dxa"/>
            <w:vAlign w:val="center"/>
            <w:hideMark/>
          </w:tcPr>
          <w:p w14:paraId="64E53C18" w14:textId="77777777" w:rsidR="0009680E" w:rsidRPr="00EB09C7" w:rsidRDefault="0009680E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37</w:t>
            </w:r>
          </w:p>
        </w:tc>
        <w:tc>
          <w:tcPr>
            <w:tcW w:w="4557" w:type="dxa"/>
            <w:noWrap/>
            <w:vAlign w:val="center"/>
            <w:hideMark/>
          </w:tcPr>
          <w:p w14:paraId="493F5423" w14:textId="77777777" w:rsidR="0009680E" w:rsidRPr="00EB09C7" w:rsidRDefault="0009680E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A061" w14:textId="31816728" w:rsidR="0009680E" w:rsidRPr="00EB09C7" w:rsidRDefault="00683CC0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33.561,01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5EAA" w14:textId="32291ABF" w:rsidR="0009680E" w:rsidRPr="00EB09C7" w:rsidRDefault="00683CC0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69.039,90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066CB" w14:textId="36301ACA" w:rsidR="0009680E" w:rsidRPr="00EB09C7" w:rsidRDefault="00683CC0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205,71</w:t>
            </w:r>
          </w:p>
        </w:tc>
      </w:tr>
      <w:tr w:rsidR="0009680E" w:rsidRPr="00EB09C7" w14:paraId="67A1DDB8" w14:textId="77777777" w:rsidTr="0009680E">
        <w:trPr>
          <w:trHeight w:val="141"/>
        </w:trPr>
        <w:tc>
          <w:tcPr>
            <w:tcW w:w="852" w:type="dxa"/>
            <w:vAlign w:val="center"/>
            <w:hideMark/>
          </w:tcPr>
          <w:p w14:paraId="66172872" w14:textId="77777777" w:rsidR="0009680E" w:rsidRPr="00EB09C7" w:rsidRDefault="0009680E" w:rsidP="00000C82">
            <w:pPr>
              <w:spacing w:line="276" w:lineRule="auto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lastRenderedPageBreak/>
              <w:t>38</w:t>
            </w:r>
          </w:p>
        </w:tc>
        <w:tc>
          <w:tcPr>
            <w:tcW w:w="4557" w:type="dxa"/>
            <w:vAlign w:val="center"/>
            <w:hideMark/>
          </w:tcPr>
          <w:p w14:paraId="217780B2" w14:textId="77777777" w:rsidR="0009680E" w:rsidRPr="00EB09C7" w:rsidRDefault="0009680E" w:rsidP="00000C82">
            <w:pPr>
              <w:spacing w:line="276" w:lineRule="auto"/>
              <w:jc w:val="left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 w:rsidRPr="00EB09C7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 xml:space="preserve">Ostali rashodi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F9FF" w14:textId="7E6BA1CB" w:rsidR="0009680E" w:rsidRPr="00EB09C7" w:rsidRDefault="001A3DEF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81.816,73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4A22" w14:textId="0AA80146" w:rsidR="0009680E" w:rsidRPr="00EB09C7" w:rsidRDefault="001A3DEF" w:rsidP="00000C82">
            <w:pPr>
              <w:spacing w:line="276" w:lineRule="auto"/>
              <w:jc w:val="right"/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lang w:val="hr-HR" w:eastAsia="hr-HR"/>
              </w:rPr>
              <w:t>171.622,01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FD16B" w14:textId="7DCBA2C8" w:rsidR="0009680E" w:rsidRPr="00EB09C7" w:rsidRDefault="00683CC0" w:rsidP="00000C82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2</w:t>
            </w:r>
            <w:r w:rsidR="001A3DEF">
              <w:rPr>
                <w:rFonts w:ascii="Arial" w:eastAsia="Times New Roman" w:hAnsi="Arial" w:cs="Arial"/>
                <w:noProof/>
                <w:sz w:val="22"/>
                <w:lang w:val="hr-HR" w:eastAsia="hr-HR"/>
              </w:rPr>
              <w:t>09,76</w:t>
            </w:r>
          </w:p>
        </w:tc>
      </w:tr>
    </w:tbl>
    <w:p w14:paraId="7B9CC186" w14:textId="77777777" w:rsidR="0009680E" w:rsidRPr="00EB09C7" w:rsidRDefault="0009680E" w:rsidP="00000C82">
      <w:pPr>
        <w:spacing w:before="120" w:after="120" w:line="276" w:lineRule="auto"/>
        <w:ind w:left="360"/>
        <w:rPr>
          <w:rFonts w:ascii="Arial" w:hAnsi="Arial" w:cs="Arial"/>
          <w:b/>
          <w:bCs/>
          <w:noProof/>
          <w:color w:val="FF0000"/>
          <w:szCs w:val="24"/>
          <w:lang w:val="hr-HR"/>
        </w:rPr>
      </w:pPr>
    </w:p>
    <w:p w14:paraId="03BDE478" w14:textId="31CF5FD8" w:rsidR="00D4597F" w:rsidRPr="00EB09C7" w:rsidRDefault="00D4597F" w:rsidP="00000C82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8"/>
          <w:lang w:val="hr-HR"/>
        </w:rPr>
        <w:t>Rashodi za zaposlene (skupina 31)</w:t>
      </w:r>
    </w:p>
    <w:p w14:paraId="57E5E510" w14:textId="04555F6A" w:rsidR="00D4597F" w:rsidRPr="00EB09C7" w:rsidRDefault="00D4597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Rashodi za zaposlene izvršeni su u ukupnom iznosu od </w:t>
      </w:r>
      <w:r w:rsidR="00F53C20">
        <w:rPr>
          <w:rFonts w:ascii="Arial" w:hAnsi="Arial" w:cs="Arial"/>
          <w:noProof/>
          <w:szCs w:val="24"/>
          <w:lang w:val="hr-HR"/>
        </w:rPr>
        <w:t>324.338,25</w:t>
      </w:r>
      <w:r w:rsidR="0009680E" w:rsidRPr="00EB09C7">
        <w:rPr>
          <w:rFonts w:ascii="Arial" w:hAnsi="Arial" w:cs="Arial"/>
          <w:noProof/>
          <w:szCs w:val="24"/>
          <w:lang w:val="hr-HR"/>
        </w:rPr>
        <w:t xml:space="preserve">  eura </w:t>
      </w:r>
      <w:r w:rsidR="009F37D9" w:rsidRPr="00EB09C7">
        <w:rPr>
          <w:rFonts w:ascii="Arial" w:hAnsi="Arial" w:cs="Arial"/>
          <w:noProof/>
          <w:szCs w:val="24"/>
          <w:lang w:val="hr-HR"/>
        </w:rPr>
        <w:t>(</w:t>
      </w:r>
      <w:r w:rsidR="00F53C20">
        <w:rPr>
          <w:rFonts w:ascii="Arial" w:hAnsi="Arial" w:cs="Arial"/>
          <w:noProof/>
          <w:szCs w:val="24"/>
          <w:lang w:val="hr-HR"/>
        </w:rPr>
        <w:t>54,86</w:t>
      </w:r>
      <w:r w:rsidR="00A408DC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9F37D9" w:rsidRPr="00EB09C7">
        <w:rPr>
          <w:rFonts w:ascii="Arial" w:hAnsi="Arial" w:cs="Arial"/>
          <w:noProof/>
          <w:szCs w:val="24"/>
          <w:lang w:val="hr-HR"/>
        </w:rPr>
        <w:t>% plana)</w:t>
      </w:r>
      <w:r w:rsidRPr="00EB09C7">
        <w:rPr>
          <w:rFonts w:ascii="Arial" w:hAnsi="Arial" w:cs="Arial"/>
          <w:noProof/>
          <w:szCs w:val="24"/>
          <w:lang w:val="hr-HR"/>
        </w:rPr>
        <w:t xml:space="preserve"> i bilježe povećanje od </w:t>
      </w:r>
      <w:r w:rsidR="00F53C20">
        <w:rPr>
          <w:rFonts w:ascii="Arial" w:hAnsi="Arial" w:cs="Arial"/>
          <w:noProof/>
          <w:szCs w:val="24"/>
          <w:lang w:val="hr-HR"/>
        </w:rPr>
        <w:t>27,43</w:t>
      </w:r>
      <w:r w:rsidR="0009680E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noProof/>
          <w:szCs w:val="24"/>
          <w:lang w:val="hr-HR"/>
        </w:rPr>
        <w:t xml:space="preserve">% u odnosu na izvještajno razdoblje prethodne godine. 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Rashodi za zaposlene obuhvaćaju plaće, doprinose na plaće i ostale rashode za zaposlene općinske uprave i proračunskog korisnika. Na povećanje utječu veći rashodi za zaposlene u općinskoj upravi i kod proračunskog korisnika, sukladno izmjenama kolektivnog ugovora / pravilnika o radu.  </w:t>
      </w:r>
    </w:p>
    <w:p w14:paraId="0C152B50" w14:textId="77777777" w:rsidR="0009680E" w:rsidRPr="00EB09C7" w:rsidRDefault="0009680E" w:rsidP="00000C82">
      <w:pPr>
        <w:spacing w:before="120" w:after="120" w:line="276" w:lineRule="auto"/>
        <w:rPr>
          <w:rFonts w:ascii="Arial" w:hAnsi="Arial" w:cs="Arial"/>
          <w:noProof/>
          <w:color w:val="FF0000"/>
          <w:szCs w:val="24"/>
          <w:lang w:val="hr-HR"/>
        </w:rPr>
      </w:pPr>
    </w:p>
    <w:p w14:paraId="2A7CF261" w14:textId="503BCE91" w:rsidR="00D4597F" w:rsidRPr="00EB09C7" w:rsidRDefault="00D4597F" w:rsidP="00000C82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8"/>
          <w:lang w:val="hr-HR"/>
        </w:rPr>
        <w:t>Materijalni rashodi (skupina 32)</w:t>
      </w:r>
    </w:p>
    <w:p w14:paraId="21706BCA" w14:textId="7526D786" w:rsidR="00D4597F" w:rsidRPr="00EB09C7" w:rsidRDefault="00D4597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Materijalni rashodi  izvršeni su u ukupnom iznosu od </w:t>
      </w:r>
      <w:r w:rsidR="00F53C20">
        <w:rPr>
          <w:rFonts w:ascii="Arial" w:hAnsi="Arial" w:cs="Arial"/>
          <w:noProof/>
          <w:szCs w:val="24"/>
          <w:lang w:val="hr-HR"/>
        </w:rPr>
        <w:t>484.950,85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 eura </w:t>
      </w:r>
      <w:r w:rsidR="009F37D9" w:rsidRPr="00EB09C7">
        <w:rPr>
          <w:rFonts w:ascii="Arial" w:hAnsi="Arial" w:cs="Arial"/>
          <w:noProof/>
          <w:szCs w:val="24"/>
          <w:lang w:val="hr-HR"/>
        </w:rPr>
        <w:t>(</w:t>
      </w:r>
      <w:r w:rsidR="00F53C20">
        <w:rPr>
          <w:rFonts w:ascii="Arial" w:hAnsi="Arial" w:cs="Arial"/>
          <w:noProof/>
          <w:szCs w:val="24"/>
          <w:lang w:val="hr-HR"/>
        </w:rPr>
        <w:t>49,78</w:t>
      </w:r>
      <w:r w:rsidR="00A408DC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9F37D9" w:rsidRPr="00EB09C7">
        <w:rPr>
          <w:rFonts w:ascii="Arial" w:hAnsi="Arial" w:cs="Arial"/>
          <w:noProof/>
          <w:szCs w:val="24"/>
          <w:lang w:val="hr-HR"/>
        </w:rPr>
        <w:t>% plana)</w:t>
      </w:r>
      <w:r w:rsidRPr="00EB09C7">
        <w:rPr>
          <w:rFonts w:ascii="Arial" w:hAnsi="Arial" w:cs="Arial"/>
          <w:noProof/>
          <w:szCs w:val="24"/>
          <w:lang w:val="hr-HR"/>
        </w:rPr>
        <w:t xml:space="preserve"> i veći su za </w:t>
      </w:r>
      <w:r w:rsidR="00F53C20">
        <w:rPr>
          <w:rFonts w:ascii="Arial" w:hAnsi="Arial" w:cs="Arial"/>
          <w:noProof/>
          <w:szCs w:val="24"/>
          <w:lang w:val="hr-HR"/>
        </w:rPr>
        <w:t>80,66</w:t>
      </w:r>
      <w:r w:rsidR="00A408DC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noProof/>
          <w:szCs w:val="24"/>
          <w:lang w:val="hr-HR"/>
        </w:rPr>
        <w:t xml:space="preserve">% u odnosu na izvršenje prethodne godine. Značajnije povećanje vidljivo je unutar podskupine 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323 zbog povećanja usluga tekućeg i investicijskog održavanja, </w:t>
      </w:r>
      <w:r w:rsidR="00F53C20">
        <w:rPr>
          <w:rFonts w:ascii="Arial" w:hAnsi="Arial" w:cs="Arial"/>
          <w:noProof/>
          <w:szCs w:val="24"/>
          <w:lang w:val="hr-HR"/>
        </w:rPr>
        <w:t>komunalnih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usluga i </w:t>
      </w:r>
      <w:r w:rsidR="00F53C20">
        <w:rPr>
          <w:rFonts w:ascii="Arial" w:hAnsi="Arial" w:cs="Arial"/>
          <w:noProof/>
          <w:szCs w:val="24"/>
          <w:lang w:val="hr-HR"/>
        </w:rPr>
        <w:t>računalnih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usluga.</w:t>
      </w:r>
    </w:p>
    <w:p w14:paraId="3A9CDE8F" w14:textId="77777777" w:rsidR="0009680E" w:rsidRPr="00EB09C7" w:rsidRDefault="0009680E" w:rsidP="00000C82">
      <w:pPr>
        <w:spacing w:before="120" w:after="120" w:line="276" w:lineRule="auto"/>
        <w:rPr>
          <w:rFonts w:ascii="Arial" w:hAnsi="Arial" w:cs="Arial"/>
          <w:b/>
          <w:bCs/>
          <w:noProof/>
          <w:color w:val="FF0000"/>
          <w:szCs w:val="24"/>
          <w:lang w:val="hr-HR"/>
        </w:rPr>
      </w:pPr>
    </w:p>
    <w:p w14:paraId="25F9C6F1" w14:textId="592A6D51" w:rsidR="00D4597F" w:rsidRPr="00EB09C7" w:rsidRDefault="00D4597F" w:rsidP="00000C82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8"/>
          <w:lang w:val="hr-HR"/>
        </w:rPr>
        <w:t>Financijski rashodi (skupina 34)</w:t>
      </w:r>
    </w:p>
    <w:p w14:paraId="4BB09F68" w14:textId="7D1FDEC1" w:rsidR="00D4597F" w:rsidRPr="00EB09C7" w:rsidRDefault="00D4597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Financijski rashodi izvršeni su u ukupnom iznosu od </w:t>
      </w:r>
      <w:r w:rsidR="00F53C20">
        <w:rPr>
          <w:rFonts w:ascii="Arial" w:hAnsi="Arial" w:cs="Arial"/>
          <w:noProof/>
          <w:szCs w:val="24"/>
          <w:lang w:val="hr-HR"/>
        </w:rPr>
        <w:t>1.752,60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 eura </w:t>
      </w:r>
      <w:r w:rsidR="009F37D9" w:rsidRPr="00EB09C7">
        <w:rPr>
          <w:rFonts w:ascii="Arial" w:hAnsi="Arial" w:cs="Arial"/>
          <w:noProof/>
          <w:szCs w:val="24"/>
          <w:lang w:val="hr-HR"/>
        </w:rPr>
        <w:t>(</w:t>
      </w:r>
      <w:r w:rsidR="00F53C20">
        <w:rPr>
          <w:rFonts w:ascii="Arial" w:hAnsi="Arial" w:cs="Arial"/>
          <w:noProof/>
          <w:szCs w:val="24"/>
          <w:lang w:val="hr-HR"/>
        </w:rPr>
        <w:t>15,51</w:t>
      </w:r>
      <w:r w:rsidR="00A408DC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9F37D9" w:rsidRPr="00EB09C7">
        <w:rPr>
          <w:rFonts w:ascii="Arial" w:hAnsi="Arial" w:cs="Arial"/>
          <w:noProof/>
          <w:szCs w:val="24"/>
          <w:lang w:val="hr-HR"/>
        </w:rPr>
        <w:t>% plana)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i </w:t>
      </w:r>
      <w:r w:rsidR="00F53C20">
        <w:rPr>
          <w:rFonts w:ascii="Arial" w:hAnsi="Arial" w:cs="Arial"/>
          <w:noProof/>
          <w:szCs w:val="24"/>
          <w:lang w:val="hr-HR"/>
        </w:rPr>
        <w:t>manji</w:t>
      </w:r>
      <w:r w:rsidRPr="00EB09C7">
        <w:rPr>
          <w:rFonts w:ascii="Arial" w:hAnsi="Arial" w:cs="Arial"/>
          <w:noProof/>
          <w:szCs w:val="24"/>
          <w:lang w:val="hr-HR"/>
        </w:rPr>
        <w:t xml:space="preserve"> su u odnosu na izvještajno razdoblje prethodne godine 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za </w:t>
      </w:r>
      <w:r w:rsidR="00F53C20">
        <w:rPr>
          <w:rFonts w:ascii="Arial" w:hAnsi="Arial" w:cs="Arial"/>
          <w:noProof/>
          <w:szCs w:val="24"/>
          <w:lang w:val="hr-HR"/>
        </w:rPr>
        <w:t>26,05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%. Odn</w:t>
      </w:r>
      <w:r w:rsidR="00B23DAA">
        <w:rPr>
          <w:rFonts w:ascii="Arial" w:hAnsi="Arial" w:cs="Arial"/>
          <w:noProof/>
          <w:szCs w:val="24"/>
          <w:lang w:val="hr-HR"/>
        </w:rPr>
        <w:t>ose se na usluge platnog prometa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i zatezne kamate.</w:t>
      </w:r>
    </w:p>
    <w:p w14:paraId="7A64724B" w14:textId="77777777" w:rsidR="0009680E" w:rsidRPr="00EB09C7" w:rsidRDefault="0009680E" w:rsidP="00000C82">
      <w:pPr>
        <w:spacing w:before="120" w:after="120" w:line="276" w:lineRule="auto"/>
        <w:rPr>
          <w:rFonts w:ascii="Arial" w:hAnsi="Arial" w:cs="Arial"/>
          <w:b/>
          <w:bCs/>
          <w:noProof/>
          <w:color w:val="FF0000"/>
          <w:szCs w:val="24"/>
          <w:lang w:val="hr-HR"/>
        </w:rPr>
      </w:pPr>
    </w:p>
    <w:p w14:paraId="1F1E558F" w14:textId="50D99394" w:rsidR="00D4597F" w:rsidRPr="00EB09C7" w:rsidRDefault="00D4597F" w:rsidP="00000C82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8"/>
          <w:lang w:val="hr-HR"/>
        </w:rPr>
        <w:t>Subvencije (skupina 35)</w:t>
      </w:r>
    </w:p>
    <w:p w14:paraId="45FF7101" w14:textId="3E98910D" w:rsidR="00D4597F" w:rsidRPr="00EB09C7" w:rsidRDefault="00D4597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Subvencije u izvještajnom razdoblju izvršene su u iznosu od </w:t>
      </w:r>
      <w:r w:rsidR="00F53C20">
        <w:rPr>
          <w:rFonts w:ascii="Arial" w:hAnsi="Arial" w:cs="Arial"/>
          <w:noProof/>
          <w:szCs w:val="24"/>
          <w:lang w:val="hr-HR"/>
        </w:rPr>
        <w:t>11.945,63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eura </w:t>
      </w:r>
      <w:r w:rsidR="009F37D9" w:rsidRPr="00EB09C7">
        <w:rPr>
          <w:rFonts w:ascii="Arial" w:hAnsi="Arial" w:cs="Arial"/>
          <w:noProof/>
          <w:szCs w:val="24"/>
          <w:lang w:val="hr-HR"/>
        </w:rPr>
        <w:t>(</w:t>
      </w:r>
      <w:r w:rsidR="00F53C20">
        <w:rPr>
          <w:rFonts w:ascii="Arial" w:hAnsi="Arial" w:cs="Arial"/>
          <w:noProof/>
          <w:szCs w:val="24"/>
          <w:lang w:val="hr-HR"/>
        </w:rPr>
        <w:t>48,17</w:t>
      </w:r>
      <w:r w:rsidR="00A408DC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9F37D9" w:rsidRPr="00EB09C7">
        <w:rPr>
          <w:rFonts w:ascii="Arial" w:hAnsi="Arial" w:cs="Arial"/>
          <w:noProof/>
          <w:szCs w:val="24"/>
          <w:lang w:val="hr-HR"/>
        </w:rPr>
        <w:t>% plana)</w:t>
      </w:r>
      <w:r w:rsidR="002A4888" w:rsidRPr="00EB09C7">
        <w:rPr>
          <w:rFonts w:ascii="Arial" w:hAnsi="Arial" w:cs="Arial"/>
          <w:noProof/>
          <w:szCs w:val="24"/>
          <w:lang w:val="hr-HR"/>
        </w:rPr>
        <w:t xml:space="preserve"> a odnose</w:t>
      </w:r>
      <w:r w:rsidRPr="00EB09C7">
        <w:rPr>
          <w:rFonts w:ascii="Arial" w:hAnsi="Arial" w:cs="Arial"/>
          <w:noProof/>
          <w:szCs w:val="24"/>
          <w:lang w:val="hr-HR"/>
        </w:rPr>
        <w:t xml:space="preserve"> se na subvenciju privatnim vrtićima za boravak djece do navršenih 2 godine i na subvenciju trgovačkim društvima izvan javnog sektora. </w:t>
      </w:r>
    </w:p>
    <w:p w14:paraId="6E1AE89F" w14:textId="77777777" w:rsidR="00E92257" w:rsidRPr="00EB09C7" w:rsidRDefault="00E92257" w:rsidP="00000C82">
      <w:pPr>
        <w:spacing w:before="120" w:after="120" w:line="276" w:lineRule="auto"/>
        <w:rPr>
          <w:rFonts w:ascii="Arial" w:hAnsi="Arial" w:cs="Arial"/>
          <w:b/>
          <w:bCs/>
          <w:noProof/>
          <w:color w:val="FF0000"/>
          <w:szCs w:val="24"/>
          <w:lang w:val="hr-HR"/>
        </w:rPr>
      </w:pPr>
    </w:p>
    <w:p w14:paraId="3B267624" w14:textId="6A4B3CEC" w:rsidR="00D4597F" w:rsidRPr="00EB09C7" w:rsidRDefault="00D4597F" w:rsidP="00000C82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8"/>
          <w:lang w:val="hr-HR"/>
        </w:rPr>
        <w:t>Pomoći dane u inozemstvo i unutar općeg proračuna (skupina 36)</w:t>
      </w:r>
    </w:p>
    <w:p w14:paraId="636D201F" w14:textId="7B1D930C" w:rsidR="00D4597F" w:rsidRDefault="00D4597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Pomoći su izvršene u ukupnom iznosu od </w:t>
      </w:r>
      <w:r w:rsidR="00F53C20">
        <w:rPr>
          <w:rFonts w:ascii="Arial" w:hAnsi="Arial" w:cs="Arial"/>
          <w:noProof/>
          <w:szCs w:val="24"/>
          <w:lang w:val="hr-HR"/>
        </w:rPr>
        <w:t>165.795,29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eura </w:t>
      </w:r>
      <w:r w:rsidR="00A7628B" w:rsidRPr="00EB09C7">
        <w:rPr>
          <w:rFonts w:ascii="Arial" w:hAnsi="Arial" w:cs="Arial"/>
          <w:noProof/>
          <w:szCs w:val="24"/>
          <w:lang w:val="hr-HR"/>
        </w:rPr>
        <w:t>(</w:t>
      </w:r>
      <w:r w:rsidR="00F53C20">
        <w:rPr>
          <w:rFonts w:ascii="Arial" w:hAnsi="Arial" w:cs="Arial"/>
          <w:noProof/>
          <w:szCs w:val="24"/>
          <w:lang w:val="hr-HR"/>
        </w:rPr>
        <w:t>66,28</w:t>
      </w:r>
      <w:r w:rsidR="00A408DC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A7628B" w:rsidRPr="00EB09C7">
        <w:rPr>
          <w:rFonts w:ascii="Arial" w:hAnsi="Arial" w:cs="Arial"/>
          <w:noProof/>
          <w:szCs w:val="24"/>
          <w:lang w:val="hr-HR"/>
        </w:rPr>
        <w:t>% plana)</w:t>
      </w:r>
      <w:r w:rsidRPr="00EB09C7">
        <w:rPr>
          <w:rFonts w:ascii="Arial" w:hAnsi="Arial" w:cs="Arial"/>
          <w:noProof/>
          <w:szCs w:val="24"/>
          <w:lang w:val="hr-HR"/>
        </w:rPr>
        <w:t xml:space="preserve"> i odnose se na pomoći OŠ</w:t>
      </w:r>
      <w:r w:rsidR="0050363E">
        <w:rPr>
          <w:rFonts w:ascii="Arial" w:hAnsi="Arial" w:cs="Arial"/>
          <w:noProof/>
          <w:szCs w:val="24"/>
          <w:lang w:val="hr-HR"/>
        </w:rPr>
        <w:t xml:space="preserve"> Jure Filipovića Barban i OŠ Vladirmira Gortana Žminj ( PŠ Sutivanac)</w:t>
      </w:r>
      <w:r w:rsidRPr="00EB09C7">
        <w:rPr>
          <w:rFonts w:ascii="Arial" w:hAnsi="Arial" w:cs="Arial"/>
          <w:noProof/>
          <w:szCs w:val="24"/>
          <w:lang w:val="hr-HR"/>
        </w:rPr>
        <w:t xml:space="preserve"> za sufinanciranje produženog boravka, sufinanciranje JVP, pomoć Istarskoj županiji za </w:t>
      </w:r>
      <w:r w:rsidR="009323A6" w:rsidRPr="00EB09C7">
        <w:rPr>
          <w:rFonts w:ascii="Arial" w:hAnsi="Arial" w:cs="Arial"/>
          <w:noProof/>
          <w:szCs w:val="24"/>
          <w:lang w:val="hr-HR"/>
        </w:rPr>
        <w:t xml:space="preserve">otplatu </w:t>
      </w:r>
      <w:r w:rsidR="000618E2" w:rsidRPr="00EB09C7">
        <w:rPr>
          <w:rFonts w:ascii="Arial" w:hAnsi="Arial" w:cs="Arial"/>
          <w:noProof/>
          <w:szCs w:val="24"/>
          <w:lang w:val="hr-HR"/>
        </w:rPr>
        <w:t>k</w:t>
      </w:r>
      <w:r w:rsidRPr="00EB09C7">
        <w:rPr>
          <w:rFonts w:ascii="Arial" w:hAnsi="Arial" w:cs="Arial"/>
          <w:noProof/>
          <w:szCs w:val="24"/>
          <w:lang w:val="hr-HR"/>
        </w:rPr>
        <w:t xml:space="preserve">redita </w:t>
      </w:r>
      <w:r w:rsidR="009323A6" w:rsidRPr="00EB09C7">
        <w:rPr>
          <w:rFonts w:ascii="Arial" w:hAnsi="Arial" w:cs="Arial"/>
          <w:noProof/>
          <w:szCs w:val="24"/>
          <w:lang w:val="hr-HR"/>
        </w:rPr>
        <w:t>za ŽCGO Kaštijun</w:t>
      </w:r>
      <w:r w:rsidR="0050363E">
        <w:rPr>
          <w:rFonts w:ascii="Arial" w:hAnsi="Arial" w:cs="Arial"/>
          <w:noProof/>
          <w:szCs w:val="24"/>
          <w:lang w:val="hr-HR"/>
        </w:rPr>
        <w:t>, sufinanciranje ŽUC-a</w:t>
      </w:r>
      <w:r w:rsidR="009323A6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Pr="00EB09C7">
        <w:rPr>
          <w:rFonts w:ascii="Arial" w:hAnsi="Arial" w:cs="Arial"/>
          <w:noProof/>
          <w:szCs w:val="24"/>
          <w:lang w:val="hr-HR"/>
        </w:rPr>
        <w:t xml:space="preserve">i sl. </w:t>
      </w:r>
    </w:p>
    <w:p w14:paraId="65030322" w14:textId="77777777" w:rsidR="00000C82" w:rsidRPr="00EB09C7" w:rsidRDefault="00000C82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p w14:paraId="64FA061D" w14:textId="17BBEB9A" w:rsidR="00D4597F" w:rsidRPr="00EB09C7" w:rsidRDefault="00D4597F" w:rsidP="00000C82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8"/>
          <w:lang w:val="hr-HR"/>
        </w:rPr>
        <w:t>Naknade građanima i kućanstvima na temelju osiguranja i druge naknade (skupina 37)</w:t>
      </w:r>
    </w:p>
    <w:p w14:paraId="1F4A2D51" w14:textId="301DCE9C" w:rsidR="00D4597F" w:rsidRPr="00EB09C7" w:rsidRDefault="00D4597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>Naknade građanima i kućanstvima na temelju osi</w:t>
      </w:r>
      <w:r w:rsidR="00536789" w:rsidRPr="00EB09C7">
        <w:rPr>
          <w:rFonts w:ascii="Arial" w:hAnsi="Arial" w:cs="Arial"/>
          <w:noProof/>
          <w:szCs w:val="24"/>
          <w:lang w:val="hr-HR"/>
        </w:rPr>
        <w:t>guranja i druge naknade izvršene</w:t>
      </w:r>
      <w:r w:rsidRPr="00EB09C7">
        <w:rPr>
          <w:rFonts w:ascii="Arial" w:hAnsi="Arial" w:cs="Arial"/>
          <w:noProof/>
          <w:szCs w:val="24"/>
          <w:lang w:val="hr-HR"/>
        </w:rPr>
        <w:t xml:space="preserve"> su u ukupnom iznosu od </w:t>
      </w:r>
      <w:r w:rsidR="0050363E">
        <w:rPr>
          <w:rFonts w:ascii="Arial" w:hAnsi="Arial" w:cs="Arial"/>
          <w:noProof/>
          <w:szCs w:val="24"/>
          <w:lang w:val="hr-HR"/>
        </w:rPr>
        <w:t>69.039,90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euro</w:t>
      </w:r>
      <w:r w:rsidR="00A408DC" w:rsidRPr="00EB09C7">
        <w:rPr>
          <w:rFonts w:ascii="Arial" w:hAnsi="Arial" w:cs="Arial"/>
          <w:noProof/>
          <w:szCs w:val="24"/>
          <w:lang w:val="hr-HR"/>
        </w:rPr>
        <w:t xml:space="preserve"> (</w:t>
      </w:r>
      <w:r w:rsidR="0050363E">
        <w:rPr>
          <w:rFonts w:ascii="Arial" w:hAnsi="Arial" w:cs="Arial"/>
          <w:noProof/>
          <w:szCs w:val="24"/>
          <w:lang w:val="hr-HR"/>
        </w:rPr>
        <w:t>50,65</w:t>
      </w:r>
      <w:r w:rsidR="00A408DC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8569B3" w:rsidRPr="00EB09C7">
        <w:rPr>
          <w:rFonts w:ascii="Arial" w:hAnsi="Arial" w:cs="Arial"/>
          <w:noProof/>
          <w:szCs w:val="24"/>
          <w:lang w:val="hr-HR"/>
        </w:rPr>
        <w:t>% plana)</w:t>
      </w:r>
      <w:r w:rsidRPr="00EB09C7">
        <w:rPr>
          <w:rFonts w:ascii="Arial" w:hAnsi="Arial" w:cs="Arial"/>
          <w:noProof/>
          <w:szCs w:val="24"/>
          <w:lang w:val="hr-HR"/>
        </w:rPr>
        <w:t xml:space="preserve"> i najvećim dijelom se odnose </w:t>
      </w:r>
      <w:r w:rsidRPr="00EB09C7">
        <w:rPr>
          <w:rFonts w:ascii="Arial" w:hAnsi="Arial" w:cs="Arial"/>
          <w:noProof/>
          <w:szCs w:val="24"/>
          <w:lang w:val="hr-HR"/>
        </w:rPr>
        <w:lastRenderedPageBreak/>
        <w:t xml:space="preserve">na naknade koje se isplaćuju korisnicima socijalnog programa sukladno Odluci o socijalnoj skrbi Općine Barban. </w:t>
      </w:r>
    </w:p>
    <w:p w14:paraId="22490180" w14:textId="77777777" w:rsidR="0009680E" w:rsidRPr="00EB09C7" w:rsidRDefault="0009680E" w:rsidP="00000C82">
      <w:pPr>
        <w:spacing w:before="120" w:after="120" w:line="276" w:lineRule="auto"/>
        <w:rPr>
          <w:rFonts w:ascii="Arial" w:hAnsi="Arial" w:cs="Arial"/>
          <w:b/>
          <w:bCs/>
          <w:noProof/>
          <w:color w:val="FF0000"/>
          <w:szCs w:val="24"/>
          <w:lang w:val="hr-HR"/>
        </w:rPr>
      </w:pPr>
    </w:p>
    <w:p w14:paraId="25917C64" w14:textId="5C634695" w:rsidR="00D4597F" w:rsidRPr="00EB09C7" w:rsidRDefault="00D4597F" w:rsidP="00000C82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b/>
          <w:bCs/>
          <w:noProof/>
          <w:szCs w:val="24"/>
          <w:lang w:val="hr-HR"/>
        </w:rPr>
      </w:pPr>
      <w:r w:rsidRPr="00EB09C7">
        <w:rPr>
          <w:rFonts w:ascii="Arial" w:hAnsi="Arial" w:cs="Arial"/>
          <w:b/>
          <w:bCs/>
          <w:noProof/>
          <w:szCs w:val="28"/>
          <w:lang w:val="hr-HR"/>
        </w:rPr>
        <w:t>Ostali rashodi (skupina 38)</w:t>
      </w:r>
    </w:p>
    <w:p w14:paraId="38638D88" w14:textId="503C4992" w:rsidR="00D4597F" w:rsidRPr="00EB09C7" w:rsidRDefault="00D4597F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noProof/>
          <w:lang w:val="hr-HR"/>
        </w:rPr>
        <w:t xml:space="preserve">Ostali rashodi izvršeni su u ukupnom iznosu od </w:t>
      </w:r>
      <w:r w:rsidR="0050363E">
        <w:rPr>
          <w:rFonts w:ascii="Arial" w:hAnsi="Arial" w:cs="Arial"/>
          <w:noProof/>
          <w:lang w:val="hr-HR"/>
        </w:rPr>
        <w:t>171.622,01</w:t>
      </w:r>
      <w:r w:rsidR="009247C0" w:rsidRPr="00EB09C7">
        <w:rPr>
          <w:rFonts w:ascii="Arial" w:hAnsi="Arial" w:cs="Arial"/>
          <w:noProof/>
          <w:lang w:val="hr-HR"/>
        </w:rPr>
        <w:t xml:space="preserve">  eura </w:t>
      </w:r>
      <w:r w:rsidR="008569B3" w:rsidRPr="00EB09C7">
        <w:rPr>
          <w:rFonts w:ascii="Arial" w:hAnsi="Arial" w:cs="Arial"/>
          <w:noProof/>
          <w:lang w:val="hr-HR"/>
        </w:rPr>
        <w:t>(</w:t>
      </w:r>
      <w:r w:rsidR="009247C0" w:rsidRPr="00EB09C7">
        <w:rPr>
          <w:rFonts w:ascii="Arial" w:hAnsi="Arial" w:cs="Arial"/>
          <w:noProof/>
          <w:lang w:val="hr-HR"/>
        </w:rPr>
        <w:t>4</w:t>
      </w:r>
      <w:r w:rsidR="0050363E">
        <w:rPr>
          <w:rFonts w:ascii="Arial" w:hAnsi="Arial" w:cs="Arial"/>
          <w:noProof/>
          <w:lang w:val="hr-HR"/>
        </w:rPr>
        <w:t>6,32</w:t>
      </w:r>
      <w:r w:rsidR="00A408DC" w:rsidRPr="00EB09C7">
        <w:rPr>
          <w:rFonts w:ascii="Arial" w:hAnsi="Arial" w:cs="Arial"/>
          <w:noProof/>
          <w:lang w:val="hr-HR"/>
        </w:rPr>
        <w:t xml:space="preserve"> </w:t>
      </w:r>
      <w:r w:rsidR="008569B3" w:rsidRPr="00EB09C7">
        <w:rPr>
          <w:rFonts w:ascii="Arial" w:hAnsi="Arial" w:cs="Arial"/>
          <w:noProof/>
          <w:lang w:val="hr-HR"/>
        </w:rPr>
        <w:t>% plana),</w:t>
      </w:r>
      <w:r w:rsidRPr="00EB09C7">
        <w:rPr>
          <w:rFonts w:ascii="Arial" w:hAnsi="Arial" w:cs="Arial"/>
          <w:noProof/>
          <w:lang w:val="hr-HR"/>
        </w:rPr>
        <w:t xml:space="preserve"> a odnose se na isplatu tekućih donacija sportskim udrugama, političkim strankama i sl. </w:t>
      </w:r>
    </w:p>
    <w:p w14:paraId="186F5A18" w14:textId="77777777" w:rsidR="007F4A21" w:rsidRPr="00EB09C7" w:rsidRDefault="007F4A21" w:rsidP="00000C82">
      <w:pPr>
        <w:spacing w:before="120" w:after="120" w:line="276" w:lineRule="auto"/>
        <w:rPr>
          <w:rFonts w:ascii="Arial" w:hAnsi="Arial" w:cs="Arial"/>
          <w:noProof/>
          <w:color w:val="FF0000"/>
          <w:szCs w:val="24"/>
          <w:lang w:val="hr-HR"/>
        </w:rPr>
      </w:pPr>
    </w:p>
    <w:p w14:paraId="24E72359" w14:textId="2BC00B7F" w:rsidR="009247C0" w:rsidRPr="00EB09C7" w:rsidRDefault="007F4A21" w:rsidP="00000C82">
      <w:pPr>
        <w:pStyle w:val="Odlomakpopisa"/>
        <w:numPr>
          <w:ilvl w:val="2"/>
          <w:numId w:val="7"/>
        </w:numPr>
        <w:spacing w:before="120" w:after="120" w:line="276" w:lineRule="auto"/>
        <w:rPr>
          <w:rFonts w:cs="Arial"/>
          <w:b/>
          <w:bCs/>
          <w:noProof/>
          <w:lang w:val="hr-HR"/>
        </w:rPr>
      </w:pPr>
      <w:r w:rsidRPr="00EB09C7">
        <w:rPr>
          <w:rFonts w:cs="Arial"/>
          <w:b/>
          <w:bCs/>
          <w:noProof/>
          <w:lang w:val="hr-HR"/>
        </w:rPr>
        <w:t xml:space="preserve">RASHODI ZA NABAVU </w:t>
      </w:r>
      <w:r w:rsidR="0019743A" w:rsidRPr="00EB09C7">
        <w:rPr>
          <w:rFonts w:cs="Arial"/>
          <w:b/>
          <w:bCs/>
          <w:noProof/>
          <w:lang w:val="hr-HR"/>
        </w:rPr>
        <w:t>NEFINANCIJSKE IMOVINE</w:t>
      </w:r>
      <w:r w:rsidRPr="00EB09C7">
        <w:rPr>
          <w:rFonts w:cs="Arial"/>
          <w:b/>
          <w:bCs/>
          <w:noProof/>
          <w:lang w:val="hr-HR"/>
        </w:rPr>
        <w:t xml:space="preserve"> (RAZRED 4)</w:t>
      </w:r>
    </w:p>
    <w:p w14:paraId="65B49B02" w14:textId="2F01EF88" w:rsidR="007F4A21" w:rsidRPr="00EB09C7" w:rsidRDefault="007F4A21" w:rsidP="00000C82">
      <w:pPr>
        <w:spacing w:before="120" w:after="120" w:line="276" w:lineRule="auto"/>
        <w:rPr>
          <w:rFonts w:ascii="Arial" w:hAnsi="Arial" w:cs="Arial"/>
          <w:b/>
          <w:bCs/>
          <w:noProof/>
          <w:szCs w:val="20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Rashodi za nabavu </w:t>
      </w:r>
      <w:r w:rsidR="0019743A" w:rsidRPr="00EB09C7">
        <w:rPr>
          <w:rFonts w:ascii="Arial" w:hAnsi="Arial" w:cs="Arial"/>
          <w:noProof/>
          <w:szCs w:val="24"/>
          <w:lang w:val="hr-HR"/>
        </w:rPr>
        <w:t>nefinancijske imovine</w:t>
      </w:r>
      <w:r w:rsidR="00817D0F" w:rsidRPr="00EB09C7">
        <w:rPr>
          <w:rFonts w:ascii="Arial" w:hAnsi="Arial" w:cs="Arial"/>
          <w:noProof/>
          <w:szCs w:val="24"/>
          <w:lang w:val="hr-HR"/>
        </w:rPr>
        <w:t xml:space="preserve"> planirani su u iznosu od</w:t>
      </w:r>
      <w:r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85661A">
        <w:rPr>
          <w:rFonts w:ascii="Arial" w:hAnsi="Arial" w:cs="Arial"/>
          <w:noProof/>
          <w:szCs w:val="24"/>
          <w:lang w:val="hr-HR"/>
        </w:rPr>
        <w:t>1.621.500,00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eura, </w:t>
      </w:r>
      <w:r w:rsidR="00817D0F" w:rsidRPr="00EB09C7">
        <w:rPr>
          <w:rFonts w:ascii="Arial" w:hAnsi="Arial" w:cs="Arial"/>
          <w:noProof/>
          <w:szCs w:val="24"/>
          <w:lang w:val="hr-HR"/>
        </w:rPr>
        <w:t xml:space="preserve">a izvršeni u iznosu od </w:t>
      </w:r>
      <w:r w:rsidR="0085661A">
        <w:rPr>
          <w:rFonts w:ascii="Arial" w:hAnsi="Arial" w:cs="Arial"/>
          <w:noProof/>
          <w:szCs w:val="24"/>
          <w:lang w:val="hr-HR"/>
        </w:rPr>
        <w:t>55.674,61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eura ili </w:t>
      </w:r>
      <w:r w:rsidR="0085661A">
        <w:rPr>
          <w:rFonts w:ascii="Arial" w:hAnsi="Arial" w:cs="Arial"/>
          <w:noProof/>
          <w:szCs w:val="24"/>
          <w:lang w:val="hr-HR"/>
        </w:rPr>
        <w:t>3,43</w:t>
      </w:r>
      <w:r w:rsidR="00817D0F" w:rsidRPr="00EB09C7">
        <w:rPr>
          <w:rFonts w:ascii="Arial" w:hAnsi="Arial" w:cs="Arial"/>
          <w:noProof/>
          <w:szCs w:val="24"/>
          <w:lang w:val="hr-HR"/>
        </w:rPr>
        <w:t xml:space="preserve"> % godišnjeg plana. </w:t>
      </w:r>
    </w:p>
    <w:p w14:paraId="30D80A65" w14:textId="0B2A60D7" w:rsidR="00817D0F" w:rsidRPr="00EB09C7" w:rsidRDefault="007F4A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Rashodi za nabavu </w:t>
      </w:r>
      <w:r w:rsidR="0019743A" w:rsidRPr="00EB09C7">
        <w:rPr>
          <w:rFonts w:ascii="Arial" w:hAnsi="Arial" w:cs="Arial"/>
          <w:noProof/>
          <w:szCs w:val="24"/>
          <w:lang w:val="hr-HR"/>
        </w:rPr>
        <w:t xml:space="preserve">neproizvedene dugotrajne imovine </w:t>
      </w:r>
      <w:r w:rsidR="00817D0F" w:rsidRPr="00EB09C7">
        <w:rPr>
          <w:rFonts w:ascii="Arial" w:hAnsi="Arial" w:cs="Arial"/>
          <w:noProof/>
          <w:szCs w:val="24"/>
          <w:lang w:val="hr-HR"/>
        </w:rPr>
        <w:t>planirani su u iznosu od 3</w:t>
      </w:r>
      <w:r w:rsidR="009247C0" w:rsidRPr="00EB09C7">
        <w:rPr>
          <w:rFonts w:ascii="Arial" w:hAnsi="Arial" w:cs="Arial"/>
          <w:noProof/>
          <w:szCs w:val="24"/>
          <w:lang w:val="hr-HR"/>
        </w:rPr>
        <w:t>0.000,00 eura</w:t>
      </w:r>
      <w:r w:rsidR="00817D0F" w:rsidRPr="00EB09C7">
        <w:rPr>
          <w:rFonts w:ascii="Arial" w:hAnsi="Arial" w:cs="Arial"/>
          <w:noProof/>
          <w:szCs w:val="24"/>
          <w:lang w:val="hr-HR"/>
        </w:rPr>
        <w:t xml:space="preserve">, a izvršenja za navedenu </w:t>
      </w:r>
      <w:r w:rsidR="009247C0" w:rsidRPr="00EB09C7">
        <w:rPr>
          <w:rFonts w:ascii="Arial" w:hAnsi="Arial" w:cs="Arial"/>
          <w:noProof/>
          <w:szCs w:val="24"/>
          <w:lang w:val="hr-HR"/>
        </w:rPr>
        <w:t>skupinu u prvom polugodištu 202</w:t>
      </w:r>
      <w:r w:rsidR="0085661A">
        <w:rPr>
          <w:rFonts w:ascii="Arial" w:hAnsi="Arial" w:cs="Arial"/>
          <w:noProof/>
          <w:szCs w:val="24"/>
          <w:lang w:val="hr-HR"/>
        </w:rPr>
        <w:t>5</w:t>
      </w:r>
      <w:r w:rsidR="00817D0F" w:rsidRPr="00EB09C7">
        <w:rPr>
          <w:rFonts w:ascii="Arial" w:hAnsi="Arial" w:cs="Arial"/>
          <w:noProof/>
          <w:szCs w:val="24"/>
          <w:lang w:val="hr-HR"/>
        </w:rPr>
        <w:t>. godine nije bilo.</w:t>
      </w:r>
    </w:p>
    <w:p w14:paraId="74FB917F" w14:textId="4F2A4AC9" w:rsidR="00817D0F" w:rsidRPr="00EB09C7" w:rsidRDefault="0019743A" w:rsidP="00000C82">
      <w:pPr>
        <w:spacing w:before="120" w:after="120" w:line="276" w:lineRule="auto"/>
        <w:rPr>
          <w:rFonts w:ascii="Arial" w:eastAsia="Times New Roman" w:hAnsi="Arial" w:cs="Arial"/>
          <w:bCs/>
          <w:szCs w:val="24"/>
          <w:lang w:val="hr-HR" w:eastAsia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Rashodi za nabavu proizvedene dugotrajne </w:t>
      </w:r>
      <w:r w:rsidR="00817D0F" w:rsidRPr="00EB09C7">
        <w:rPr>
          <w:rFonts w:ascii="Arial" w:hAnsi="Arial" w:cs="Arial"/>
          <w:noProof/>
          <w:szCs w:val="24"/>
          <w:lang w:val="hr-HR"/>
        </w:rPr>
        <w:t xml:space="preserve">imovine planirani su u iznosu od </w:t>
      </w:r>
      <w:r w:rsidR="0085661A">
        <w:rPr>
          <w:rFonts w:ascii="Arial" w:eastAsia="Times New Roman" w:hAnsi="Arial" w:cs="Arial"/>
          <w:bCs/>
          <w:szCs w:val="24"/>
          <w:lang w:val="hr-HR" w:eastAsia="hr-HR"/>
        </w:rPr>
        <w:t>354.000,00</w:t>
      </w:r>
      <w:r w:rsidR="009247C0" w:rsidRPr="00EB09C7">
        <w:rPr>
          <w:rFonts w:ascii="Arial" w:eastAsia="Times New Roman" w:hAnsi="Arial" w:cs="Arial"/>
          <w:bCs/>
          <w:szCs w:val="24"/>
          <w:lang w:val="hr-HR" w:eastAsia="hr-HR"/>
        </w:rPr>
        <w:t xml:space="preserve"> eura</w:t>
      </w:r>
      <w:r w:rsidR="00817D0F" w:rsidRPr="00EB09C7">
        <w:rPr>
          <w:rFonts w:ascii="Arial" w:hAnsi="Arial" w:cs="Arial"/>
          <w:noProof/>
          <w:szCs w:val="24"/>
          <w:lang w:val="hr-HR"/>
        </w:rPr>
        <w:t xml:space="preserve">, a izvršeni u iznosu od </w:t>
      </w:r>
      <w:r w:rsidR="0085661A">
        <w:rPr>
          <w:rFonts w:ascii="Arial" w:hAnsi="Arial" w:cs="Arial"/>
          <w:noProof/>
          <w:szCs w:val="24"/>
          <w:lang w:val="hr-HR"/>
        </w:rPr>
        <w:t>55.674,61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eura </w:t>
      </w:r>
      <w:r w:rsidR="00817D0F" w:rsidRPr="00EB09C7">
        <w:rPr>
          <w:rFonts w:ascii="Arial" w:hAnsi="Arial" w:cs="Arial"/>
          <w:noProof/>
          <w:szCs w:val="24"/>
          <w:lang w:val="hr-HR"/>
        </w:rPr>
        <w:t xml:space="preserve">ili </w:t>
      </w:r>
      <w:r w:rsidR="0085661A">
        <w:rPr>
          <w:rFonts w:ascii="Arial" w:hAnsi="Arial" w:cs="Arial"/>
          <w:noProof/>
          <w:szCs w:val="24"/>
          <w:lang w:val="hr-HR"/>
        </w:rPr>
        <w:t>15,73</w:t>
      </w:r>
      <w:r w:rsidR="00817D0F" w:rsidRPr="00EB09C7">
        <w:rPr>
          <w:rFonts w:ascii="Arial" w:hAnsi="Arial" w:cs="Arial"/>
          <w:noProof/>
          <w:szCs w:val="24"/>
          <w:lang w:val="hr-HR"/>
        </w:rPr>
        <w:t xml:space="preserve"> %.</w:t>
      </w:r>
      <w:r w:rsidR="004B2621" w:rsidRPr="00EB09C7">
        <w:rPr>
          <w:rFonts w:ascii="Arial" w:hAnsi="Arial" w:cs="Arial"/>
          <w:noProof/>
          <w:szCs w:val="24"/>
          <w:lang w:val="hr-HR"/>
        </w:rPr>
        <w:t xml:space="preserve"> </w:t>
      </w:r>
      <w:r w:rsidR="00817D0F" w:rsidRPr="00EB09C7">
        <w:rPr>
          <w:rFonts w:ascii="Arial" w:hAnsi="Arial" w:cs="Arial"/>
          <w:noProof/>
          <w:szCs w:val="24"/>
          <w:lang w:val="hr-HR"/>
        </w:rPr>
        <w:t>Pojedine vrste rashoda unutar rashoda za nabavu proizved</w:t>
      </w:r>
      <w:r w:rsidR="004B2621" w:rsidRPr="00EB09C7">
        <w:rPr>
          <w:rFonts w:ascii="Arial" w:hAnsi="Arial" w:cs="Arial"/>
          <w:noProof/>
          <w:szCs w:val="24"/>
          <w:lang w:val="hr-HR"/>
        </w:rPr>
        <w:t xml:space="preserve">ene dugotrajne imovine izvršene </w:t>
      </w:r>
      <w:r w:rsidR="00817D0F" w:rsidRPr="00EB09C7">
        <w:rPr>
          <w:rFonts w:ascii="Arial" w:hAnsi="Arial" w:cs="Arial"/>
          <w:noProof/>
          <w:szCs w:val="24"/>
          <w:lang w:val="hr-HR"/>
        </w:rPr>
        <w:t>su kako slijedi:</w:t>
      </w:r>
    </w:p>
    <w:p w14:paraId="6D358F3F" w14:textId="6DEC0648" w:rsidR="00817D0F" w:rsidRPr="00EB09C7" w:rsidRDefault="00817D0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Rashodi za građevinske objekte su izvršeni u iznosu od </w:t>
      </w:r>
      <w:r w:rsidR="0085661A">
        <w:rPr>
          <w:rFonts w:ascii="Arial" w:hAnsi="Arial" w:cs="Arial"/>
          <w:noProof/>
          <w:szCs w:val="24"/>
          <w:lang w:val="hr-HR"/>
        </w:rPr>
        <w:t>49.674,95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eura</w:t>
      </w:r>
      <w:r w:rsidR="004B2621" w:rsidRPr="00EB09C7">
        <w:rPr>
          <w:rFonts w:ascii="Arial" w:hAnsi="Arial" w:cs="Arial"/>
          <w:noProof/>
          <w:szCs w:val="24"/>
          <w:lang w:val="hr-HR"/>
        </w:rPr>
        <w:t xml:space="preserve">, a odnose se na </w:t>
      </w:r>
      <w:r w:rsidRPr="00EB09C7">
        <w:rPr>
          <w:rFonts w:ascii="Arial" w:hAnsi="Arial" w:cs="Arial"/>
          <w:noProof/>
          <w:szCs w:val="24"/>
          <w:lang w:val="hr-HR"/>
        </w:rPr>
        <w:t>rashode za izg</w:t>
      </w:r>
      <w:r w:rsidR="00505712" w:rsidRPr="00EB09C7">
        <w:rPr>
          <w:rFonts w:ascii="Arial" w:hAnsi="Arial" w:cs="Arial"/>
          <w:noProof/>
          <w:szCs w:val="24"/>
          <w:lang w:val="hr-HR"/>
        </w:rPr>
        <w:t xml:space="preserve">radnju cesta i javnih površina </w:t>
      </w:r>
      <w:r w:rsidR="004B2621" w:rsidRPr="00EB09C7">
        <w:rPr>
          <w:rFonts w:ascii="Arial" w:hAnsi="Arial" w:cs="Arial"/>
          <w:noProof/>
          <w:szCs w:val="24"/>
          <w:lang w:val="hr-HR"/>
        </w:rPr>
        <w:t>programa građenja komunalne infrastrukture.</w:t>
      </w:r>
    </w:p>
    <w:p w14:paraId="5A69B91D" w14:textId="38B871A4" w:rsidR="009247C0" w:rsidRPr="00EB09C7" w:rsidRDefault="00817D0F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Rashodi za nabavu postrojenja i opreme su izvršeni u </w:t>
      </w:r>
      <w:r w:rsidR="004B2621" w:rsidRPr="00EB09C7">
        <w:rPr>
          <w:rFonts w:ascii="Arial" w:hAnsi="Arial" w:cs="Arial"/>
          <w:noProof/>
          <w:szCs w:val="24"/>
          <w:lang w:val="hr-HR"/>
        </w:rPr>
        <w:t xml:space="preserve">iznosu </w:t>
      </w:r>
      <w:r w:rsidR="0085661A">
        <w:rPr>
          <w:rFonts w:ascii="Arial" w:hAnsi="Arial" w:cs="Arial"/>
          <w:noProof/>
          <w:szCs w:val="24"/>
          <w:lang w:val="hr-HR"/>
        </w:rPr>
        <w:t>5.999,66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eura </w:t>
      </w:r>
      <w:r w:rsidR="004B2621" w:rsidRPr="00EB09C7">
        <w:rPr>
          <w:rFonts w:ascii="Arial" w:hAnsi="Arial" w:cs="Arial"/>
          <w:noProof/>
          <w:szCs w:val="24"/>
          <w:lang w:val="hr-HR"/>
        </w:rPr>
        <w:t xml:space="preserve">i odnose se </w:t>
      </w:r>
      <w:r w:rsidRPr="00EB09C7">
        <w:rPr>
          <w:rFonts w:ascii="Arial" w:hAnsi="Arial" w:cs="Arial"/>
          <w:noProof/>
          <w:szCs w:val="24"/>
          <w:lang w:val="hr-HR"/>
        </w:rPr>
        <w:t xml:space="preserve">na nabavu </w:t>
      </w:r>
      <w:r w:rsidR="009247C0" w:rsidRPr="00EB09C7">
        <w:rPr>
          <w:rFonts w:ascii="Arial" w:hAnsi="Arial" w:cs="Arial"/>
          <w:noProof/>
          <w:szCs w:val="24"/>
          <w:lang w:val="hr-HR"/>
        </w:rPr>
        <w:t>uredske opreme, komunikacijske opreme, opreme za održavanje i zaštitu, te strojeva za rad Vlastitog pogona.</w:t>
      </w:r>
    </w:p>
    <w:p w14:paraId="589F269B" w14:textId="0F17C41B" w:rsidR="009247C0" w:rsidRPr="00EB09C7" w:rsidRDefault="004B26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 xml:space="preserve">Rashodi za dodatna ulaganja na nefinancijskoj imovini su planirani u iznosu </w:t>
      </w:r>
      <w:r w:rsidR="0085661A">
        <w:rPr>
          <w:rFonts w:ascii="Arial" w:hAnsi="Arial" w:cs="Arial"/>
          <w:noProof/>
          <w:szCs w:val="24"/>
          <w:lang w:val="hr-HR"/>
        </w:rPr>
        <w:t>1.237.500,00</w:t>
      </w:r>
      <w:r w:rsidR="009247C0" w:rsidRPr="00EB09C7">
        <w:rPr>
          <w:rFonts w:ascii="Arial" w:hAnsi="Arial" w:cs="Arial"/>
          <w:noProof/>
          <w:szCs w:val="24"/>
          <w:lang w:val="hr-HR"/>
        </w:rPr>
        <w:t xml:space="preserve"> eura, a izvršenja za navedenu skupinu u prvom polugodištu 202</w:t>
      </w:r>
      <w:r w:rsidR="0085661A">
        <w:rPr>
          <w:rFonts w:ascii="Arial" w:hAnsi="Arial" w:cs="Arial"/>
          <w:noProof/>
          <w:szCs w:val="24"/>
          <w:lang w:val="hr-HR"/>
        </w:rPr>
        <w:t>5</w:t>
      </w:r>
      <w:r w:rsidR="009247C0" w:rsidRPr="00EB09C7">
        <w:rPr>
          <w:rFonts w:ascii="Arial" w:hAnsi="Arial" w:cs="Arial"/>
          <w:noProof/>
          <w:szCs w:val="24"/>
          <w:lang w:val="hr-HR"/>
        </w:rPr>
        <w:t>. godine nije bilo.</w:t>
      </w:r>
    </w:p>
    <w:p w14:paraId="18B22F15" w14:textId="551C24E6" w:rsidR="004B2621" w:rsidRPr="00EB09C7" w:rsidRDefault="004B2621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p w14:paraId="57326B84" w14:textId="7637F359" w:rsidR="007F4A21" w:rsidRPr="00A7429C" w:rsidRDefault="007F4A21" w:rsidP="00A7429C">
      <w:pPr>
        <w:pStyle w:val="Odlomakpopisa"/>
        <w:numPr>
          <w:ilvl w:val="2"/>
          <w:numId w:val="7"/>
        </w:numPr>
        <w:spacing w:before="120" w:after="120" w:line="276" w:lineRule="auto"/>
        <w:rPr>
          <w:rFonts w:cs="Arial"/>
          <w:b/>
          <w:bCs/>
          <w:noProof/>
          <w:color w:val="000000" w:themeColor="text1"/>
          <w:lang w:val="hr-HR"/>
        </w:rPr>
      </w:pPr>
      <w:r w:rsidRPr="00A7429C">
        <w:rPr>
          <w:rFonts w:cs="Arial"/>
          <w:b/>
          <w:bCs/>
          <w:noProof/>
          <w:color w:val="000000" w:themeColor="text1"/>
          <w:lang w:val="hr-HR"/>
        </w:rPr>
        <w:t>IZDACI ZA FINANCIJSKU IMOVINU I OTPLATE ZAJMOVA (RAZRED 5)</w:t>
      </w:r>
    </w:p>
    <w:p w14:paraId="0798CB32" w14:textId="0DCD0A3B" w:rsidR="00855EC7" w:rsidRPr="00EB09C7" w:rsidRDefault="00855EC7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  <w:r w:rsidRPr="00EB09C7">
        <w:rPr>
          <w:rFonts w:ascii="Arial" w:hAnsi="Arial" w:cs="Arial"/>
          <w:bCs/>
          <w:noProof/>
          <w:color w:val="000000" w:themeColor="text1"/>
          <w:lang w:val="hr-HR"/>
        </w:rPr>
        <w:t xml:space="preserve">Izdaci za financijsku imovinu i otplate zajmova </w:t>
      </w:r>
      <w:r w:rsidRPr="00EB09C7">
        <w:rPr>
          <w:rFonts w:ascii="Arial" w:hAnsi="Arial" w:cs="Arial"/>
          <w:noProof/>
          <w:lang w:val="hr-HR"/>
        </w:rPr>
        <w:t>u izvještajnom razdoblju nisu ostvareni niti su planirani Proračunom za 202</w:t>
      </w:r>
      <w:r w:rsidR="0085661A">
        <w:rPr>
          <w:rFonts w:ascii="Arial" w:hAnsi="Arial" w:cs="Arial"/>
          <w:noProof/>
          <w:lang w:val="hr-HR"/>
        </w:rPr>
        <w:t>5</w:t>
      </w:r>
      <w:r w:rsidRPr="00EB09C7">
        <w:rPr>
          <w:rFonts w:ascii="Arial" w:hAnsi="Arial" w:cs="Arial"/>
          <w:noProof/>
          <w:lang w:val="hr-HR"/>
        </w:rPr>
        <w:t>.</w:t>
      </w:r>
    </w:p>
    <w:p w14:paraId="1A74E200" w14:textId="1B0D0844" w:rsidR="00E92257" w:rsidRDefault="00E92257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</w:p>
    <w:p w14:paraId="5E02DCBD" w14:textId="77777777" w:rsidR="00000C82" w:rsidRPr="00EB09C7" w:rsidRDefault="00000C82" w:rsidP="00000C82">
      <w:pPr>
        <w:spacing w:before="120" w:after="120" w:line="276" w:lineRule="auto"/>
        <w:rPr>
          <w:rFonts w:ascii="Arial" w:hAnsi="Arial" w:cs="Arial"/>
          <w:noProof/>
          <w:lang w:val="hr-HR"/>
        </w:rPr>
      </w:pPr>
    </w:p>
    <w:p w14:paraId="6C97A97F" w14:textId="1554D12B" w:rsidR="00855EC7" w:rsidRPr="00A7429C" w:rsidRDefault="00855EC7" w:rsidP="00A7429C">
      <w:pPr>
        <w:pStyle w:val="Naslov1"/>
        <w:rPr>
          <w:rFonts w:eastAsia="Calibri"/>
        </w:rPr>
      </w:pPr>
      <w:r w:rsidRPr="00A7429C">
        <w:rPr>
          <w:rFonts w:eastAsia="Calibri"/>
        </w:rPr>
        <w:t>STANJE NOVČANIH SREDSTAVA NA RAČUNU OPĆINE BARBAN I PRORAČUNSKOG KORISNIKA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9"/>
        <w:gridCol w:w="3026"/>
        <w:gridCol w:w="3027"/>
      </w:tblGrid>
      <w:tr w:rsidR="00CF6E21" w:rsidRPr="00EB09C7" w14:paraId="68B229B7" w14:textId="77777777" w:rsidTr="004A4FB2">
        <w:trPr>
          <w:trHeight w:val="283"/>
        </w:trPr>
        <w:tc>
          <w:tcPr>
            <w:tcW w:w="3209" w:type="dxa"/>
            <w:vMerge w:val="restart"/>
            <w:vAlign w:val="center"/>
          </w:tcPr>
          <w:p w14:paraId="74E3F4F2" w14:textId="77777777" w:rsidR="00CF6E21" w:rsidRPr="00EB09C7" w:rsidRDefault="00CF6E21" w:rsidP="00000C82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 w:rsidRPr="00EB09C7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 xml:space="preserve">Korisnik </w:t>
            </w:r>
          </w:p>
        </w:tc>
        <w:tc>
          <w:tcPr>
            <w:tcW w:w="6419" w:type="dxa"/>
            <w:gridSpan w:val="2"/>
            <w:vAlign w:val="center"/>
          </w:tcPr>
          <w:p w14:paraId="6838DE39" w14:textId="77777777" w:rsidR="00CF6E21" w:rsidRPr="00EB09C7" w:rsidRDefault="00CF6E21" w:rsidP="00000C82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 w:rsidRPr="00EB09C7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Stanje novčanih sredstava</w:t>
            </w:r>
          </w:p>
        </w:tc>
      </w:tr>
      <w:tr w:rsidR="00CF6E21" w:rsidRPr="00EB09C7" w14:paraId="38CB387F" w14:textId="77777777" w:rsidTr="004A4FB2">
        <w:trPr>
          <w:trHeight w:val="283"/>
        </w:trPr>
        <w:tc>
          <w:tcPr>
            <w:tcW w:w="3209" w:type="dxa"/>
            <w:vMerge/>
            <w:vAlign w:val="center"/>
          </w:tcPr>
          <w:p w14:paraId="15F738BC" w14:textId="77777777" w:rsidR="00CF6E21" w:rsidRPr="00EB09C7" w:rsidRDefault="00CF6E21" w:rsidP="00000C82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3209" w:type="dxa"/>
            <w:vAlign w:val="center"/>
          </w:tcPr>
          <w:p w14:paraId="48484350" w14:textId="4FFD8267" w:rsidR="00CF6E21" w:rsidRPr="00EB09C7" w:rsidRDefault="00CF6E21" w:rsidP="00000C82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 w:rsidRPr="00EB09C7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1. siječnja 202</w:t>
            </w:r>
            <w:r w:rsidR="0085661A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5</w:t>
            </w:r>
            <w:r w:rsidRPr="00EB09C7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. (u eurima)</w:t>
            </w:r>
          </w:p>
        </w:tc>
        <w:tc>
          <w:tcPr>
            <w:tcW w:w="3210" w:type="dxa"/>
            <w:vAlign w:val="center"/>
          </w:tcPr>
          <w:p w14:paraId="174B24B0" w14:textId="1E54B456" w:rsidR="00CF6E21" w:rsidRPr="00EB09C7" w:rsidRDefault="00CF6E21" w:rsidP="00000C82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 w:rsidRPr="00EB09C7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30. lipnja 202</w:t>
            </w:r>
            <w:r w:rsidR="0085661A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5</w:t>
            </w:r>
            <w:r w:rsidRPr="00EB09C7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. (u eurima)</w:t>
            </w:r>
          </w:p>
        </w:tc>
      </w:tr>
      <w:tr w:rsidR="00CF6E21" w:rsidRPr="00EB09C7" w14:paraId="348AF25E" w14:textId="77777777" w:rsidTr="004A4FB2">
        <w:trPr>
          <w:trHeight w:val="283"/>
        </w:trPr>
        <w:tc>
          <w:tcPr>
            <w:tcW w:w="3209" w:type="dxa"/>
            <w:vAlign w:val="center"/>
          </w:tcPr>
          <w:p w14:paraId="674341B1" w14:textId="77777777" w:rsidR="00CF6E21" w:rsidRPr="00EB09C7" w:rsidRDefault="00CF6E21" w:rsidP="00000C82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 w:rsidRPr="00EB09C7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Općina Barban</w:t>
            </w:r>
          </w:p>
        </w:tc>
        <w:tc>
          <w:tcPr>
            <w:tcW w:w="3209" w:type="dxa"/>
            <w:vAlign w:val="center"/>
          </w:tcPr>
          <w:p w14:paraId="1A3C102D" w14:textId="01F30CB4" w:rsidR="00CF6E21" w:rsidRPr="00EB09C7" w:rsidRDefault="008C37FB" w:rsidP="00000C82">
            <w:pPr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1.359.797,39</w:t>
            </w:r>
          </w:p>
        </w:tc>
        <w:tc>
          <w:tcPr>
            <w:tcW w:w="3210" w:type="dxa"/>
            <w:vAlign w:val="center"/>
          </w:tcPr>
          <w:p w14:paraId="0D453EE8" w14:textId="2EDCB5B4" w:rsidR="00CF6E21" w:rsidRPr="00EB09C7" w:rsidRDefault="008C37FB" w:rsidP="00000C82">
            <w:pPr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1.115.098,63</w:t>
            </w:r>
          </w:p>
        </w:tc>
      </w:tr>
      <w:tr w:rsidR="00CF6E21" w:rsidRPr="00EB09C7" w14:paraId="4BA6A7FE" w14:textId="77777777" w:rsidTr="004A4FB2">
        <w:trPr>
          <w:trHeight w:val="283"/>
        </w:trPr>
        <w:tc>
          <w:tcPr>
            <w:tcW w:w="3209" w:type="dxa"/>
            <w:vAlign w:val="center"/>
          </w:tcPr>
          <w:p w14:paraId="5180E0CE" w14:textId="77777777" w:rsidR="00CF6E21" w:rsidRPr="00EB09C7" w:rsidRDefault="00CF6E21" w:rsidP="00000C82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 w:rsidRPr="00EB09C7">
              <w:rPr>
                <w:rFonts w:ascii="Arial" w:hAnsi="Arial" w:cs="Arial"/>
                <w:noProof/>
                <w:sz w:val="20"/>
                <w:szCs w:val="20"/>
                <w:lang w:val="hr-HR"/>
              </w:rPr>
              <w:lastRenderedPageBreak/>
              <w:t>Dječji vrtić “Tratinčica”</w:t>
            </w:r>
          </w:p>
        </w:tc>
        <w:tc>
          <w:tcPr>
            <w:tcW w:w="3209" w:type="dxa"/>
            <w:vAlign w:val="center"/>
          </w:tcPr>
          <w:p w14:paraId="583D24D0" w14:textId="5E89A509" w:rsidR="00CF6E21" w:rsidRPr="00EB09C7" w:rsidRDefault="00FA2B86" w:rsidP="00000C82">
            <w:pPr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45.697,10</w:t>
            </w:r>
          </w:p>
        </w:tc>
        <w:tc>
          <w:tcPr>
            <w:tcW w:w="3210" w:type="dxa"/>
            <w:vAlign w:val="center"/>
          </w:tcPr>
          <w:p w14:paraId="3CBA2192" w14:textId="41A7DA55" w:rsidR="00CF6E21" w:rsidRPr="00EB09C7" w:rsidRDefault="00FA2B86" w:rsidP="00000C82">
            <w:pPr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16.556,19</w:t>
            </w:r>
          </w:p>
        </w:tc>
      </w:tr>
      <w:tr w:rsidR="00CF6E21" w:rsidRPr="00EB09C7" w14:paraId="7ED99A29" w14:textId="77777777" w:rsidTr="004A4FB2">
        <w:trPr>
          <w:trHeight w:val="283"/>
        </w:trPr>
        <w:tc>
          <w:tcPr>
            <w:tcW w:w="3209" w:type="dxa"/>
            <w:vAlign w:val="center"/>
          </w:tcPr>
          <w:p w14:paraId="53879FD4" w14:textId="77777777" w:rsidR="00CF6E21" w:rsidRPr="00EB09C7" w:rsidRDefault="00CF6E21" w:rsidP="00000C82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 w:rsidRPr="00EB09C7"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3209" w:type="dxa"/>
            <w:vAlign w:val="center"/>
          </w:tcPr>
          <w:p w14:paraId="150B58B7" w14:textId="068AE725" w:rsidR="00CF6E21" w:rsidRPr="00EB09C7" w:rsidRDefault="00FA2B86" w:rsidP="00000C82">
            <w:pPr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1.405.494,49</w:t>
            </w:r>
          </w:p>
        </w:tc>
        <w:tc>
          <w:tcPr>
            <w:tcW w:w="3210" w:type="dxa"/>
            <w:vAlign w:val="center"/>
          </w:tcPr>
          <w:p w14:paraId="6F573001" w14:textId="08570B11" w:rsidR="00CF6E21" w:rsidRPr="00EB09C7" w:rsidRDefault="00FA2B86" w:rsidP="00000C82">
            <w:pPr>
              <w:spacing w:line="276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hr-HR"/>
              </w:rPr>
              <w:t>1.131.654,82</w:t>
            </w:r>
          </w:p>
        </w:tc>
      </w:tr>
    </w:tbl>
    <w:p w14:paraId="3F147165" w14:textId="77777777" w:rsidR="00855EC7" w:rsidRPr="00EB09C7" w:rsidRDefault="00855EC7" w:rsidP="00000C82">
      <w:pPr>
        <w:spacing w:before="120" w:after="120" w:line="276" w:lineRule="auto"/>
        <w:rPr>
          <w:rFonts w:ascii="Arial" w:eastAsia="Calibri" w:hAnsi="Arial" w:cs="Arial"/>
          <w:noProof/>
          <w:color w:val="000000" w:themeColor="text1"/>
          <w:szCs w:val="24"/>
          <w:lang w:val="hr-HR"/>
        </w:rPr>
      </w:pPr>
    </w:p>
    <w:p w14:paraId="5434F432" w14:textId="615D360D" w:rsidR="00855EC7" w:rsidRPr="00EB09C7" w:rsidRDefault="00855EC7" w:rsidP="00000C82">
      <w:pPr>
        <w:pStyle w:val="Odlomakpopisa"/>
        <w:numPr>
          <w:ilvl w:val="1"/>
          <w:numId w:val="7"/>
        </w:numPr>
        <w:spacing w:before="120" w:after="120" w:line="276" w:lineRule="auto"/>
        <w:rPr>
          <w:rFonts w:eastAsia="Calibri" w:cs="Arial"/>
          <w:b/>
          <w:noProof/>
          <w:color w:val="000000" w:themeColor="text1"/>
          <w:szCs w:val="24"/>
          <w:lang w:val="hr-HR"/>
        </w:rPr>
      </w:pPr>
      <w:r w:rsidRPr="00EB09C7">
        <w:rPr>
          <w:rFonts w:eastAsia="Calibri" w:cs="Arial"/>
          <w:b/>
          <w:noProof/>
          <w:color w:val="000000" w:themeColor="text1"/>
          <w:szCs w:val="24"/>
          <w:lang w:val="hr-HR"/>
        </w:rPr>
        <w:t>PRIHODI I PRIMICI TE RASHODI I IZDACI OSTVARENI PREUZIMANJEM NEFINANCIJSKE I FINANCIJSKE IMOVINE U NAPLATI POTRAŽIVANJA JAVNIH DAVANJA</w:t>
      </w:r>
    </w:p>
    <w:p w14:paraId="75E172BE" w14:textId="5DD91862" w:rsidR="00855EC7" w:rsidRPr="00EB09C7" w:rsidRDefault="00855EC7" w:rsidP="00000C82">
      <w:pPr>
        <w:spacing w:before="120" w:after="120" w:line="276" w:lineRule="auto"/>
        <w:rPr>
          <w:rFonts w:ascii="Arial" w:eastAsia="Calibri" w:hAnsi="Arial" w:cs="Arial"/>
          <w:noProof/>
          <w:color w:val="000000" w:themeColor="text1"/>
          <w:szCs w:val="24"/>
          <w:lang w:val="hr-HR"/>
        </w:rPr>
      </w:pPr>
      <w:r w:rsidRPr="00EB09C7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U razdoblju od 1. siječnja do 30. lipnja 202</w:t>
      </w:r>
      <w:r w:rsidR="0029221C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5</w:t>
      </w:r>
      <w:r w:rsidRPr="00EB09C7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. godine u Općini Barban, prihodi i primici te rashodi i izdaci nisu ostvareni preuzimanjem nefinancijske i financijske imovine u naplati potraživanja javnih davanja.</w:t>
      </w:r>
    </w:p>
    <w:p w14:paraId="444FD48A" w14:textId="262B0403" w:rsidR="00CE1234" w:rsidRDefault="00CE1234" w:rsidP="00000C82">
      <w:pPr>
        <w:spacing w:before="120" w:after="120" w:line="276" w:lineRule="auto"/>
        <w:rPr>
          <w:rFonts w:ascii="Arial" w:hAnsi="Arial" w:cs="Arial"/>
          <w:b/>
          <w:noProof/>
          <w:szCs w:val="24"/>
          <w:lang w:val="hr-HR"/>
        </w:rPr>
      </w:pPr>
    </w:p>
    <w:p w14:paraId="62C170C1" w14:textId="6D71863D" w:rsidR="00554E2B" w:rsidRPr="00EB09C7" w:rsidRDefault="00554E2B" w:rsidP="00000C82">
      <w:pPr>
        <w:pStyle w:val="Odlomakpopisa"/>
        <w:numPr>
          <w:ilvl w:val="0"/>
          <w:numId w:val="7"/>
        </w:numPr>
        <w:spacing w:before="120" w:after="120" w:line="276" w:lineRule="auto"/>
        <w:rPr>
          <w:rFonts w:cs="Arial"/>
          <w:b/>
          <w:noProof/>
          <w:szCs w:val="24"/>
          <w:lang w:val="hr-HR"/>
        </w:rPr>
      </w:pPr>
      <w:r w:rsidRPr="00EB09C7">
        <w:rPr>
          <w:rFonts w:cs="Arial"/>
          <w:b/>
          <w:noProof/>
          <w:szCs w:val="24"/>
          <w:lang w:val="hr-HR"/>
        </w:rPr>
        <w:t>POSEBNI IZVJEŠTAJI U POLUGODIŠNJEM IZVJEŠTAJU O IZVRŠENJU</w:t>
      </w:r>
      <w:r w:rsidR="00855EC7" w:rsidRPr="00EB09C7">
        <w:rPr>
          <w:rFonts w:cs="Arial"/>
          <w:b/>
          <w:noProof/>
          <w:szCs w:val="24"/>
          <w:lang w:val="hr-HR"/>
        </w:rPr>
        <w:t xml:space="preserve"> PRORAČUNA OPĆINE BARBAN ZA 202</w:t>
      </w:r>
      <w:r w:rsidR="0029221C">
        <w:rPr>
          <w:rFonts w:cs="Arial"/>
          <w:b/>
          <w:noProof/>
          <w:szCs w:val="24"/>
          <w:lang w:val="hr-HR"/>
        </w:rPr>
        <w:t>5</w:t>
      </w:r>
      <w:r w:rsidRPr="00EB09C7">
        <w:rPr>
          <w:rFonts w:cs="Arial"/>
          <w:b/>
          <w:noProof/>
          <w:szCs w:val="24"/>
          <w:lang w:val="hr-HR"/>
        </w:rPr>
        <w:t>. GODINU</w:t>
      </w:r>
    </w:p>
    <w:p w14:paraId="1B4198C2" w14:textId="77777777" w:rsidR="00554E2B" w:rsidRPr="00EB09C7" w:rsidRDefault="00554E2B" w:rsidP="00000C82">
      <w:pPr>
        <w:spacing w:before="120" w:after="120" w:line="276" w:lineRule="auto"/>
        <w:rPr>
          <w:rFonts w:ascii="Arial" w:hAnsi="Arial" w:cs="Arial"/>
          <w:b/>
          <w:noProof/>
          <w:szCs w:val="24"/>
          <w:lang w:val="hr-HR"/>
        </w:rPr>
      </w:pPr>
    </w:p>
    <w:p w14:paraId="6BF95241" w14:textId="1247E7A3" w:rsidR="00E13AF3" w:rsidRPr="00EB09C7" w:rsidRDefault="00E13AF3" w:rsidP="00000C82">
      <w:pPr>
        <w:pStyle w:val="Naslov1"/>
        <w:spacing w:before="120"/>
      </w:pPr>
      <w:r w:rsidRPr="00EB09C7">
        <w:t>IZVJEŠTAJ O KORIŠTENJU PRORAČUNSKE ZALIHE</w:t>
      </w:r>
    </w:p>
    <w:p w14:paraId="4D457C83" w14:textId="73A4E2D8" w:rsidR="00E13AF3" w:rsidRPr="004E1471" w:rsidRDefault="00E13AF3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4E1471">
        <w:rPr>
          <w:rFonts w:ascii="Arial" w:hAnsi="Arial" w:cs="Arial"/>
          <w:noProof/>
          <w:szCs w:val="24"/>
          <w:lang w:val="hr-HR"/>
        </w:rPr>
        <w:t>Sukladno članku 65. Zakona o proračunu (Narodne novine broj 144/21) sredstva proračunske zalihe koriste se za financiranje rashoda nastalih pri otklanjanju posljedica elementarnih nepogoda, epidemija, ekoloških i ostalih nepredvidivih nesreća, odnosno izvanrednih događaja tijekom godine. Visina sredstava proračunske zalihe JLP(R)S utvrđuje se Odlukom o izvršavanju proračuna. Člankom 66. Zakona o proračunu, utvrđeno je tko odlučuje o korištenju proračunske zalihe te obveza izvještavanja o njezinom korištenju.</w:t>
      </w:r>
    </w:p>
    <w:p w14:paraId="58A5B039" w14:textId="153B5FBA" w:rsidR="00E13AF3" w:rsidRPr="004E1471" w:rsidRDefault="00E13AF3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4E1471">
        <w:rPr>
          <w:rFonts w:ascii="Arial" w:hAnsi="Arial" w:cs="Arial"/>
          <w:noProof/>
          <w:szCs w:val="24"/>
          <w:lang w:val="hr-HR"/>
        </w:rPr>
        <w:t>Sukladno Zakonu, člankom 17. Odluke o izvršavanju</w:t>
      </w:r>
      <w:r w:rsidR="00855EC7" w:rsidRPr="004E1471">
        <w:rPr>
          <w:rFonts w:ascii="Arial" w:hAnsi="Arial" w:cs="Arial"/>
          <w:noProof/>
          <w:szCs w:val="24"/>
          <w:lang w:val="hr-HR"/>
        </w:rPr>
        <w:t xml:space="preserve"> Proračuna Općine Barban za 202</w:t>
      </w:r>
      <w:r w:rsidR="0029221C" w:rsidRPr="004E1471">
        <w:rPr>
          <w:rFonts w:ascii="Arial" w:hAnsi="Arial" w:cs="Arial"/>
          <w:noProof/>
          <w:szCs w:val="24"/>
          <w:lang w:val="hr-HR"/>
        </w:rPr>
        <w:t>5</w:t>
      </w:r>
      <w:r w:rsidRPr="004E1471">
        <w:rPr>
          <w:rFonts w:ascii="Arial" w:hAnsi="Arial" w:cs="Arial"/>
          <w:noProof/>
          <w:szCs w:val="24"/>
          <w:lang w:val="hr-HR"/>
        </w:rPr>
        <w:t xml:space="preserve">. godinu propisano je da se proračunska </w:t>
      </w:r>
      <w:r w:rsidRPr="004E1471">
        <w:rPr>
          <w:rFonts w:ascii="Arial" w:hAnsi="Arial" w:cs="Arial"/>
          <w:noProof/>
          <w:lang w:val="hr-HR"/>
        </w:rPr>
        <w:t xml:space="preserve">zaliha osigurava u iznosu od </w:t>
      </w:r>
      <w:r w:rsidR="0029221C" w:rsidRPr="004E1471">
        <w:rPr>
          <w:rFonts w:ascii="Arial" w:hAnsi="Arial" w:cs="Arial"/>
          <w:noProof/>
          <w:lang w:val="hr-HR"/>
        </w:rPr>
        <w:t>4</w:t>
      </w:r>
      <w:r w:rsidRPr="004E1471">
        <w:rPr>
          <w:rFonts w:ascii="Arial" w:hAnsi="Arial" w:cs="Arial"/>
          <w:noProof/>
          <w:lang w:val="hr-HR"/>
        </w:rPr>
        <w:t>.000,00 eura te da će se koristit</w:t>
      </w:r>
      <w:r w:rsidR="00F41BBB" w:rsidRPr="004E1471">
        <w:rPr>
          <w:rFonts w:ascii="Arial" w:hAnsi="Arial" w:cs="Arial"/>
          <w:noProof/>
          <w:lang w:val="hr-HR"/>
        </w:rPr>
        <w:t>i</w:t>
      </w:r>
      <w:r w:rsidRPr="004E1471">
        <w:rPr>
          <w:rFonts w:ascii="Arial" w:hAnsi="Arial" w:cs="Arial"/>
          <w:noProof/>
          <w:lang w:val="hr-HR"/>
        </w:rPr>
        <w:t xml:space="preserve"> za zakonski utvrđene namjene.</w:t>
      </w:r>
      <w:r w:rsidRPr="004E1471">
        <w:rPr>
          <w:rFonts w:ascii="Arial" w:hAnsi="Arial" w:cs="Arial"/>
          <w:noProof/>
          <w:szCs w:val="24"/>
          <w:lang w:val="hr-HR"/>
        </w:rPr>
        <w:t xml:space="preserve"> Istim člankom je utvrđeno da o korištenju proračunske zalihe odlučuje načelnik.</w:t>
      </w:r>
    </w:p>
    <w:p w14:paraId="1CB5B801" w14:textId="338D4236" w:rsidR="00855EC7" w:rsidRDefault="0029221C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29221C">
        <w:rPr>
          <w:rFonts w:ascii="Arial" w:hAnsi="Arial" w:cs="Arial"/>
          <w:noProof/>
          <w:szCs w:val="24"/>
          <w:lang w:val="hr-HR"/>
        </w:rPr>
        <w:t>U tablici koja slijedi daje se pregled korištenja sredstava proračunske zalihe u</w:t>
      </w:r>
      <w:r>
        <w:rPr>
          <w:rFonts w:ascii="Arial" w:hAnsi="Arial" w:cs="Arial"/>
          <w:noProof/>
          <w:szCs w:val="24"/>
          <w:lang w:val="hr-HR"/>
        </w:rPr>
        <w:t xml:space="preserve"> prvom polugodištu</w:t>
      </w:r>
      <w:r w:rsidRPr="0029221C">
        <w:rPr>
          <w:rFonts w:ascii="Arial" w:hAnsi="Arial" w:cs="Arial"/>
          <w:noProof/>
          <w:szCs w:val="24"/>
          <w:lang w:val="hr-HR"/>
        </w:rPr>
        <w:t xml:space="preserve"> 202</w:t>
      </w:r>
      <w:r>
        <w:rPr>
          <w:rFonts w:ascii="Arial" w:hAnsi="Arial" w:cs="Arial"/>
          <w:noProof/>
          <w:szCs w:val="24"/>
          <w:lang w:val="hr-HR"/>
        </w:rPr>
        <w:t>5</w:t>
      </w:r>
      <w:r w:rsidRPr="0029221C">
        <w:rPr>
          <w:rFonts w:ascii="Arial" w:hAnsi="Arial" w:cs="Arial"/>
          <w:noProof/>
          <w:szCs w:val="24"/>
          <w:lang w:val="hr-HR"/>
        </w:rPr>
        <w:t>. godini (namjena korištenja, primatelj, datum i iznos isplaćenih sredstava), na temelju Odluka Općinskog načelnika o korištenju sredstava proračunske zalihe.</w:t>
      </w:r>
    </w:p>
    <w:p w14:paraId="10508B9A" w14:textId="77777777" w:rsidR="0029221C" w:rsidRDefault="0029221C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2"/>
        <w:gridCol w:w="2096"/>
        <w:gridCol w:w="1800"/>
        <w:gridCol w:w="2164"/>
      </w:tblGrid>
      <w:tr w:rsidR="0029221C" w14:paraId="5D637476" w14:textId="77777777" w:rsidTr="002D7EA8">
        <w:tc>
          <w:tcPr>
            <w:tcW w:w="3002" w:type="dxa"/>
          </w:tcPr>
          <w:p w14:paraId="5DCF482D" w14:textId="3642ADEB" w:rsidR="0029221C" w:rsidRDefault="0029221C" w:rsidP="00000C82">
            <w:pPr>
              <w:spacing w:before="120" w:after="120" w:line="276" w:lineRule="auto"/>
              <w:rPr>
                <w:rFonts w:ascii="Arial" w:hAnsi="Arial" w:cs="Arial"/>
                <w:b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noProof/>
                <w:szCs w:val="24"/>
                <w:lang w:val="hr-HR"/>
              </w:rPr>
              <w:t>Namjena</w:t>
            </w:r>
          </w:p>
        </w:tc>
        <w:tc>
          <w:tcPr>
            <w:tcW w:w="2096" w:type="dxa"/>
          </w:tcPr>
          <w:p w14:paraId="7410C906" w14:textId="354D57CD" w:rsidR="0029221C" w:rsidRDefault="0029221C" w:rsidP="00000C82">
            <w:pPr>
              <w:spacing w:before="120" w:after="120" w:line="276" w:lineRule="auto"/>
              <w:rPr>
                <w:rFonts w:ascii="Arial" w:hAnsi="Arial" w:cs="Arial"/>
                <w:b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noProof/>
                <w:szCs w:val="24"/>
                <w:lang w:val="hr-HR"/>
              </w:rPr>
              <w:t>Primatelj</w:t>
            </w:r>
          </w:p>
        </w:tc>
        <w:tc>
          <w:tcPr>
            <w:tcW w:w="1800" w:type="dxa"/>
          </w:tcPr>
          <w:p w14:paraId="42FCF3D9" w14:textId="7CFEDBA8" w:rsidR="0029221C" w:rsidRDefault="0029221C" w:rsidP="00000C82">
            <w:pPr>
              <w:spacing w:before="120" w:after="120" w:line="276" w:lineRule="auto"/>
              <w:rPr>
                <w:rFonts w:ascii="Arial" w:hAnsi="Arial" w:cs="Arial"/>
                <w:b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noProof/>
                <w:szCs w:val="24"/>
                <w:lang w:val="hr-HR"/>
              </w:rPr>
              <w:t>Datum isplate</w:t>
            </w:r>
          </w:p>
        </w:tc>
        <w:tc>
          <w:tcPr>
            <w:tcW w:w="2164" w:type="dxa"/>
          </w:tcPr>
          <w:p w14:paraId="7D23B1A8" w14:textId="31DF8AA1" w:rsidR="0029221C" w:rsidRDefault="0029221C" w:rsidP="00000C82">
            <w:pPr>
              <w:spacing w:before="120" w:after="120" w:line="276" w:lineRule="auto"/>
              <w:rPr>
                <w:rFonts w:ascii="Arial" w:hAnsi="Arial" w:cs="Arial"/>
                <w:b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noProof/>
                <w:szCs w:val="24"/>
                <w:lang w:val="hr-HR"/>
              </w:rPr>
              <w:t>Iznos</w:t>
            </w:r>
            <w:r w:rsidR="002D7EA8">
              <w:rPr>
                <w:rFonts w:ascii="Arial" w:hAnsi="Arial" w:cs="Arial"/>
                <w:b/>
                <w:noProof/>
                <w:szCs w:val="24"/>
                <w:lang w:val="hr-HR"/>
              </w:rPr>
              <w:t xml:space="preserve"> ( EUR)</w:t>
            </w:r>
          </w:p>
        </w:tc>
      </w:tr>
      <w:tr w:rsidR="0029221C" w14:paraId="777FBD7E" w14:textId="77777777" w:rsidTr="002D7EA8">
        <w:trPr>
          <w:trHeight w:val="1538"/>
        </w:trPr>
        <w:tc>
          <w:tcPr>
            <w:tcW w:w="3002" w:type="dxa"/>
          </w:tcPr>
          <w:p w14:paraId="4B77CB94" w14:textId="3D0C8F9F" w:rsidR="0029221C" w:rsidRPr="0029221C" w:rsidRDefault="0029221C" w:rsidP="00000C82">
            <w:pPr>
              <w:spacing w:before="120" w:after="120" w:line="276" w:lineRule="auto"/>
              <w:rPr>
                <w:rFonts w:ascii="Arial" w:hAnsi="Arial" w:cs="Arial"/>
                <w:bCs/>
                <w:noProof/>
                <w:szCs w:val="24"/>
                <w:lang w:val="hr-HR"/>
              </w:rPr>
            </w:pPr>
            <w:r w:rsidRPr="0029221C">
              <w:rPr>
                <w:rFonts w:ascii="Arial" w:hAnsi="Arial" w:cs="Arial"/>
                <w:bCs/>
                <w:noProof/>
                <w:szCs w:val="24"/>
                <w:lang w:val="hr-HR"/>
              </w:rPr>
              <w:t>Jednokratna pomoć u pokriću pogrebnih troškova zbog iznenadne smrti malodobnog djeteta</w:t>
            </w:r>
          </w:p>
        </w:tc>
        <w:tc>
          <w:tcPr>
            <w:tcW w:w="2096" w:type="dxa"/>
          </w:tcPr>
          <w:p w14:paraId="1986327A" w14:textId="77777777" w:rsidR="0029221C" w:rsidRPr="002D7EA8" w:rsidRDefault="002D7EA8" w:rsidP="00000C82">
            <w:pPr>
              <w:spacing w:before="120" w:after="120" w:line="276" w:lineRule="auto"/>
              <w:rPr>
                <w:rFonts w:ascii="Arial" w:hAnsi="Arial" w:cs="Arial"/>
                <w:bCs/>
                <w:noProof/>
                <w:szCs w:val="24"/>
                <w:lang w:val="hr-HR"/>
              </w:rPr>
            </w:pPr>
            <w:r w:rsidRPr="002D7EA8">
              <w:rPr>
                <w:rFonts w:ascii="Arial" w:hAnsi="Arial" w:cs="Arial"/>
                <w:bCs/>
                <w:noProof/>
                <w:szCs w:val="24"/>
                <w:lang w:val="hr-HR"/>
              </w:rPr>
              <w:t xml:space="preserve">Fermal d.o.o., </w:t>
            </w:r>
          </w:p>
          <w:p w14:paraId="0BA59274" w14:textId="77777777" w:rsidR="002D7EA8" w:rsidRPr="002D7EA8" w:rsidRDefault="002D7EA8" w:rsidP="00000C82">
            <w:pPr>
              <w:spacing w:before="120" w:after="120" w:line="276" w:lineRule="auto"/>
              <w:rPr>
                <w:rFonts w:ascii="Arial" w:hAnsi="Arial" w:cs="Arial"/>
                <w:bCs/>
                <w:noProof/>
                <w:szCs w:val="24"/>
                <w:lang w:val="hr-HR"/>
              </w:rPr>
            </w:pPr>
            <w:r w:rsidRPr="002D7EA8">
              <w:rPr>
                <w:rFonts w:ascii="Arial" w:hAnsi="Arial" w:cs="Arial"/>
                <w:bCs/>
                <w:noProof/>
                <w:szCs w:val="24"/>
                <w:lang w:val="hr-HR"/>
              </w:rPr>
              <w:t>Frkeči 48, Barban,</w:t>
            </w:r>
          </w:p>
          <w:p w14:paraId="4DC9B825" w14:textId="266E1AD1" w:rsidR="002D7EA8" w:rsidRPr="002D7EA8" w:rsidRDefault="002D7EA8" w:rsidP="00000C82">
            <w:pPr>
              <w:spacing w:before="120" w:after="120" w:line="276" w:lineRule="auto"/>
              <w:rPr>
                <w:rFonts w:ascii="Arial" w:hAnsi="Arial" w:cs="Arial"/>
                <w:bCs/>
                <w:noProof/>
                <w:szCs w:val="24"/>
                <w:lang w:val="hr-HR"/>
              </w:rPr>
            </w:pPr>
            <w:r w:rsidRPr="002D7EA8">
              <w:rPr>
                <w:rFonts w:ascii="Arial" w:hAnsi="Arial" w:cs="Arial"/>
                <w:bCs/>
                <w:noProof/>
                <w:szCs w:val="24"/>
                <w:lang w:val="hr-HR"/>
              </w:rPr>
              <w:t>OIB: 36615468114</w:t>
            </w:r>
          </w:p>
        </w:tc>
        <w:tc>
          <w:tcPr>
            <w:tcW w:w="1800" w:type="dxa"/>
          </w:tcPr>
          <w:p w14:paraId="4EAA32F1" w14:textId="3F4422F0" w:rsidR="0029221C" w:rsidRPr="002D7EA8" w:rsidRDefault="002D7EA8" w:rsidP="00000C82">
            <w:pPr>
              <w:spacing w:before="120" w:after="120" w:line="276" w:lineRule="auto"/>
              <w:rPr>
                <w:rFonts w:ascii="Arial" w:hAnsi="Arial" w:cs="Arial"/>
                <w:bCs/>
                <w:noProof/>
                <w:szCs w:val="24"/>
                <w:lang w:val="hr-HR"/>
              </w:rPr>
            </w:pPr>
            <w:r w:rsidRPr="002D7EA8">
              <w:rPr>
                <w:rFonts w:ascii="Arial" w:hAnsi="Arial" w:cs="Arial"/>
                <w:bCs/>
                <w:noProof/>
                <w:szCs w:val="24"/>
                <w:lang w:val="hr-HR"/>
              </w:rPr>
              <w:t>24.06.2025.</w:t>
            </w:r>
          </w:p>
        </w:tc>
        <w:tc>
          <w:tcPr>
            <w:tcW w:w="2164" w:type="dxa"/>
          </w:tcPr>
          <w:p w14:paraId="727116AC" w14:textId="2430B983" w:rsidR="0029221C" w:rsidRPr="002D7EA8" w:rsidRDefault="002D7EA8" w:rsidP="00000C82">
            <w:pPr>
              <w:spacing w:before="120" w:after="120" w:line="276" w:lineRule="auto"/>
              <w:rPr>
                <w:rFonts w:ascii="Arial" w:hAnsi="Arial" w:cs="Arial"/>
                <w:bCs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noProof/>
                <w:szCs w:val="24"/>
                <w:lang w:val="hr-HR"/>
              </w:rPr>
              <w:t>713,80</w:t>
            </w:r>
          </w:p>
        </w:tc>
      </w:tr>
    </w:tbl>
    <w:p w14:paraId="3FD6222D" w14:textId="77777777" w:rsidR="0029221C" w:rsidRPr="00EB09C7" w:rsidRDefault="0029221C" w:rsidP="00000C82">
      <w:pPr>
        <w:spacing w:before="120" w:after="120" w:line="276" w:lineRule="auto"/>
        <w:rPr>
          <w:rFonts w:ascii="Arial" w:hAnsi="Arial" w:cs="Arial"/>
          <w:b/>
          <w:noProof/>
          <w:szCs w:val="24"/>
          <w:lang w:val="hr-HR"/>
        </w:rPr>
      </w:pPr>
    </w:p>
    <w:p w14:paraId="3E8E090B" w14:textId="60F08408" w:rsidR="00554E2B" w:rsidRPr="00EB09C7" w:rsidRDefault="00554E2B" w:rsidP="00000C82">
      <w:pPr>
        <w:pStyle w:val="Naslov1"/>
        <w:spacing w:before="120"/>
      </w:pPr>
      <w:r w:rsidRPr="00EB09C7">
        <w:lastRenderedPageBreak/>
        <w:t>IZVJEŠTAJ O ZADUŽIVANJU NA DOMAĆEM I STRANOM TRŽIŠTU NOVCA I KAPITALA</w:t>
      </w:r>
    </w:p>
    <w:p w14:paraId="3ED2F558" w14:textId="40D74FD5" w:rsidR="00855EC7" w:rsidRPr="00EB09C7" w:rsidRDefault="00855EC7" w:rsidP="00000C82">
      <w:pPr>
        <w:spacing w:before="120" w:after="120" w:line="276" w:lineRule="auto"/>
        <w:rPr>
          <w:rFonts w:ascii="Arial" w:hAnsi="Arial" w:cs="Arial"/>
          <w:noProof/>
          <w:szCs w:val="24"/>
          <w:shd w:val="clear" w:color="auto" w:fill="FFFFFF"/>
          <w:lang w:val="hr-HR"/>
        </w:rPr>
      </w:pPr>
      <w:r w:rsidRPr="00EB09C7">
        <w:rPr>
          <w:rFonts w:ascii="Arial" w:hAnsi="Arial" w:cs="Arial"/>
          <w:noProof/>
          <w:szCs w:val="24"/>
          <w:shd w:val="clear" w:color="auto" w:fill="FFFFFF"/>
          <w:lang w:val="hr-HR"/>
        </w:rPr>
        <w:t>Općina Barban i proračunski korisnik Dječji vrtić „Tratinčica“ se u izvještajnom razdoblju nisu zaduživali na domaćem i stranom tržištu novca i kapitala. Općina Barban i proračunski korisnik Dječji vrtić „Tratinčica“ nemaju obveza za kredite i primljene zajmove.</w:t>
      </w:r>
    </w:p>
    <w:p w14:paraId="2B50845F" w14:textId="68C7DCCF" w:rsidR="00E13AF3" w:rsidRPr="00EB09C7" w:rsidRDefault="00E13AF3" w:rsidP="00000C82">
      <w:pPr>
        <w:pStyle w:val="Naslov1"/>
        <w:spacing w:before="120"/>
        <w:rPr>
          <w:rFonts w:eastAsia="Calibri"/>
        </w:rPr>
      </w:pPr>
      <w:r w:rsidRPr="00EB09C7">
        <w:rPr>
          <w:rFonts w:eastAsia="Calibri"/>
        </w:rPr>
        <w:t>IZVJEŠTAJ O DANIM  JAMSTVIMA I PLAĆANJIMA PO PROTESTIRANIM JAMSTVIMA</w:t>
      </w:r>
    </w:p>
    <w:p w14:paraId="4AF2F43F" w14:textId="5A64F9D7" w:rsidR="00E13AF3" w:rsidRPr="00EB09C7" w:rsidRDefault="00855EC7" w:rsidP="00000C82">
      <w:pPr>
        <w:spacing w:before="120" w:after="120" w:line="276" w:lineRule="auto"/>
        <w:rPr>
          <w:rFonts w:ascii="Arial" w:eastAsia="Calibri" w:hAnsi="Arial" w:cs="Arial"/>
          <w:noProof/>
          <w:color w:val="000000" w:themeColor="text1"/>
          <w:szCs w:val="24"/>
          <w:lang w:val="hr-HR"/>
        </w:rPr>
      </w:pPr>
      <w:r w:rsidRPr="00EB09C7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U 202</w:t>
      </w:r>
      <w:r w:rsidR="00577690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5</w:t>
      </w:r>
      <w:r w:rsidR="00E13AF3" w:rsidRPr="00EB09C7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 xml:space="preserve">. godini Općina Barban nije imala obveze po danim jamstvima, niti je izdavala jamstva.  </w:t>
      </w:r>
    </w:p>
    <w:p w14:paraId="39D3E9E8" w14:textId="77777777" w:rsidR="00554E2B" w:rsidRPr="00EB09C7" w:rsidRDefault="00554E2B" w:rsidP="00000C82">
      <w:pPr>
        <w:spacing w:before="120" w:after="120" w:line="276" w:lineRule="auto"/>
        <w:rPr>
          <w:rFonts w:ascii="Arial" w:eastAsia="Calibri" w:hAnsi="Arial" w:cs="Arial"/>
          <w:noProof/>
          <w:color w:val="000000" w:themeColor="text1"/>
          <w:szCs w:val="24"/>
          <w:lang w:val="hr-HR"/>
        </w:rPr>
      </w:pPr>
    </w:p>
    <w:p w14:paraId="11C13EED" w14:textId="5EA7C33B" w:rsidR="00554E2B" w:rsidRDefault="00554E2B" w:rsidP="00000C82">
      <w:pPr>
        <w:pStyle w:val="Naslov1"/>
        <w:spacing w:before="120"/>
        <w:rPr>
          <w:rFonts w:eastAsia="Calibri"/>
        </w:rPr>
      </w:pPr>
      <w:r w:rsidRPr="00EB09C7">
        <w:rPr>
          <w:rFonts w:eastAsia="Calibri"/>
        </w:rPr>
        <w:t>IZVJEŠTAJ O PROVEDENIM PRERASPODJELAMA</w:t>
      </w:r>
    </w:p>
    <w:p w14:paraId="12057973" w14:textId="76856A60" w:rsidR="002D7EA8" w:rsidRPr="002D7EA8" w:rsidRDefault="002D7EA8" w:rsidP="002D7EA8">
      <w:pPr>
        <w:rPr>
          <w:rFonts w:ascii="Arial" w:eastAsia="Calibri" w:hAnsi="Arial" w:cs="Arial"/>
          <w:noProof/>
          <w:color w:val="000000" w:themeColor="text1"/>
          <w:szCs w:val="24"/>
          <w:lang w:val="hr-HR"/>
        </w:rPr>
      </w:pPr>
      <w:r w:rsidRPr="002D7EA8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Sukladno članku 60. Zakona o proračunu (Narodne novine 144/21) u kojem je propisano da je načelnik dužan o preraspodjeli izvijestiti Općinsko vijeće Općine Barban u polugodišnjem izvještaju o izvršenju proračuna, daju se podaci iz Odluke o preraspodjeli sredstava od 3. travnja 2025. godine.</w:t>
      </w:r>
    </w:p>
    <w:p w14:paraId="7710FC01" w14:textId="1B65C218" w:rsidR="002D7EA8" w:rsidRPr="002D7EA8" w:rsidRDefault="002D7EA8" w:rsidP="002D7EA8">
      <w:pPr>
        <w:rPr>
          <w:rFonts w:ascii="Arial" w:eastAsia="Calibri" w:hAnsi="Arial" w:cs="Arial"/>
          <w:noProof/>
          <w:color w:val="000000" w:themeColor="text1"/>
          <w:szCs w:val="24"/>
          <w:lang w:val="hr-HR"/>
        </w:rPr>
      </w:pPr>
      <w:r w:rsidRPr="002D7EA8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Preraspodjela je izvršena u iznosu od 56.500,00 eura i odnosi se na pozicije Općine Barban. Kod proračunskog korisnika nije bilo preraspodjele sredstava. U nastavku se daje pregled preraspodjele sredstava po svim elementima i izvorima financiranja.</w:t>
      </w:r>
    </w:p>
    <w:p w14:paraId="0417A708" w14:textId="5F1CDB13" w:rsidR="002D7EA8" w:rsidRPr="002D7EA8" w:rsidRDefault="002D7EA8" w:rsidP="002D7EA8">
      <w:pPr>
        <w:rPr>
          <w:rFonts w:ascii="Arial" w:eastAsia="Calibri" w:hAnsi="Arial" w:cs="Arial"/>
          <w:noProof/>
          <w:color w:val="000000" w:themeColor="text1"/>
          <w:szCs w:val="24"/>
          <w:lang w:val="hr-HR"/>
        </w:rPr>
      </w:pPr>
      <w:r w:rsidRPr="002D7EA8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Tablica: Preraspodjela sredstava u Proračunu Općine Barban za 202</w:t>
      </w:r>
      <w:r w:rsidR="00E22645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5</w:t>
      </w:r>
      <w:r w:rsidRPr="002D7EA8">
        <w:rPr>
          <w:rFonts w:ascii="Arial" w:eastAsia="Calibri" w:hAnsi="Arial" w:cs="Arial"/>
          <w:noProof/>
          <w:color w:val="000000" w:themeColor="text1"/>
          <w:szCs w:val="24"/>
          <w:lang w:val="hr-HR"/>
        </w:rPr>
        <w:t>. godinu</w:t>
      </w:r>
    </w:p>
    <w:tbl>
      <w:tblPr>
        <w:tblW w:w="1048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54"/>
        <w:gridCol w:w="5546"/>
        <w:gridCol w:w="1166"/>
        <w:gridCol w:w="993"/>
        <w:gridCol w:w="992"/>
        <w:gridCol w:w="1134"/>
      </w:tblGrid>
      <w:tr w:rsidR="002D7EA8" w14:paraId="1C095A44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21725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</w:p>
        </w:tc>
        <w:tc>
          <w:tcPr>
            <w:tcW w:w="5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2BEBF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8285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IZVORNI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061A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SMANJENJE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E370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POVEĆANJE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1E3B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NOVI IZNOS</w:t>
            </w:r>
          </w:p>
        </w:tc>
      </w:tr>
      <w:tr w:rsidR="002D7EA8" w14:paraId="4997ACD8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8AF6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Razdjel 002 JEDINSTVENI UPRAVNI ODJEL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EE8C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2.113.000,00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5D22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BAEF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4AF5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2.113.000,00</w:t>
            </w:r>
          </w:p>
        </w:tc>
      </w:tr>
      <w:tr w:rsidR="002D7EA8" w14:paraId="59F00962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A73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Glava 00201 JEDINSTVENI UPRAVNI ODJEL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1030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1.657.000,00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D0F0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54.000,00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6A5A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12B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1.659.500,00</w:t>
            </w:r>
          </w:p>
        </w:tc>
      </w:tr>
      <w:tr w:rsidR="002D7EA8" w14:paraId="33FF262C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4E2D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2010 JAVNA UPRAVA I ADMINISTRACIJA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E738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298.000,00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392D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13.800,00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5C2F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5245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284.200,00</w:t>
            </w:r>
          </w:p>
        </w:tc>
      </w:tr>
      <w:tr w:rsidR="002D7EA8" w14:paraId="49B462FB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82B4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A201001 Redovan rad upravnog odjela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1B6C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D1A8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E7B2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7CBD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128.300,00</w:t>
            </w:r>
          </w:p>
        </w:tc>
      </w:tr>
      <w:tr w:rsidR="002D7EA8" w14:paraId="6ADBFCEA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6098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871C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1FB8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AEC7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D7DB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128.300,00</w:t>
            </w:r>
          </w:p>
        </w:tc>
      </w:tr>
      <w:tr w:rsidR="002D7EA8" w14:paraId="2C790A64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2826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0E0A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7A54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CBEF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683E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E7A5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128.300,00</w:t>
            </w:r>
          </w:p>
        </w:tc>
      </w:tr>
      <w:tr w:rsidR="002D7EA8" w14:paraId="5F507537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0788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D3AA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Rashodi za zaposlene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FB71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127.000,00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FBD7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6.300,00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3EBA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4175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120.700,00</w:t>
            </w:r>
          </w:p>
        </w:tc>
      </w:tr>
      <w:tr w:rsidR="002D7EA8" w14:paraId="3F8D418C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DAE8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E1C7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Materijalni rashodi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6880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8.000,00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E228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892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0724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7.600,00</w:t>
            </w:r>
          </w:p>
        </w:tc>
      </w:tr>
      <w:tr w:rsidR="002D7EA8" w14:paraId="059E4353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8686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A201002 Zajednički rashodi upravnog odjela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A41B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158.000,00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8AEF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7.100,00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D72F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FD51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150.900,00</w:t>
            </w:r>
          </w:p>
        </w:tc>
      </w:tr>
      <w:tr w:rsidR="002D7EA8" w14:paraId="0CC261C6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97F9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FFB9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158.000,00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4FF1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7.100,00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A163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2995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150.900,00</w:t>
            </w:r>
          </w:p>
        </w:tc>
      </w:tr>
      <w:tr w:rsidR="002D7EA8" w14:paraId="0FF0F911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DAC5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A57E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B3D3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158.000,00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944D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7.100,00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2094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AC4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150.900,00</w:t>
            </w:r>
          </w:p>
        </w:tc>
      </w:tr>
      <w:tr w:rsidR="002D7EA8" w14:paraId="05665C8F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FB4A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23C5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Materijalni rashodi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1AEF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151.700,00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33AD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7.100,00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5FC0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2D79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144.600,00</w:t>
            </w:r>
          </w:p>
        </w:tc>
      </w:tr>
      <w:tr w:rsidR="002D7EA8" w14:paraId="11A60D5C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9882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2020 PROGRAM U FUNKCIJI ODGOJA I OBRAZOVANJA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A295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138.000,00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01C1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3.800,00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3389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F9BB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134.200,00</w:t>
            </w:r>
          </w:p>
        </w:tc>
      </w:tr>
      <w:tr w:rsidR="002D7EA8" w14:paraId="04A7FAFB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B2D4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A202002 Produženi boravak u osnovnim školama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5101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7935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BEE3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E484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28.500,00</w:t>
            </w:r>
          </w:p>
        </w:tc>
      </w:tr>
      <w:tr w:rsidR="002D7EA8" w14:paraId="1942C4FF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4163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5548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8DEB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4EF3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AF26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28.500,00</w:t>
            </w:r>
          </w:p>
        </w:tc>
      </w:tr>
      <w:tr w:rsidR="002D7EA8" w14:paraId="574B6F20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C211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F0B0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7264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4024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8362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1962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28.500,00</w:t>
            </w:r>
          </w:p>
        </w:tc>
      </w:tr>
      <w:tr w:rsidR="002D7EA8" w14:paraId="00A09B12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3079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764C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Pomoći dane u inozemstvo i unutar općeg proračuna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20B3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556E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2F96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62A4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28.500,00</w:t>
            </w:r>
          </w:p>
        </w:tc>
      </w:tr>
      <w:tr w:rsidR="002D7EA8" w14:paraId="503A5FC3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9BAA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A202004 Ostali programi u odgoju i obrazovanju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9C26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52.000,00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4B25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9A01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EB9C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49.700,00</w:t>
            </w:r>
          </w:p>
        </w:tc>
      </w:tr>
      <w:tr w:rsidR="002D7EA8" w14:paraId="66782C3E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88C8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455A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52.000,00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711D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3DF4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8E0E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49.700,00</w:t>
            </w:r>
          </w:p>
        </w:tc>
      </w:tr>
      <w:tr w:rsidR="002D7EA8" w14:paraId="58459156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6472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55E7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5E24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52.000,00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5CE7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DEEC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98A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49.700,00</w:t>
            </w:r>
          </w:p>
        </w:tc>
      </w:tr>
      <w:tr w:rsidR="002D7EA8" w14:paraId="606A944F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56E3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1923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Pomoći dane u inozemstvo i unutar općeg proračuna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2186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14.000,00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FD10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30C0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1468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13.300,00</w:t>
            </w:r>
          </w:p>
        </w:tc>
      </w:tr>
      <w:tr w:rsidR="002D7EA8" w14:paraId="0A1C145C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8858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37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8267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Naknade građanima i kućanstvima na temelju osiguranja i druge naknade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7D47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38.000,00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F504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1.600,00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73BE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13E9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36.400,00</w:t>
            </w:r>
          </w:p>
        </w:tc>
      </w:tr>
      <w:tr w:rsidR="002D7EA8" w14:paraId="0AFF7BA4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5C28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2030 PROMICANJE KULTURE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5466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63.000,00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9E90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E94A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8B68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62.400,00</w:t>
            </w:r>
          </w:p>
        </w:tc>
      </w:tr>
      <w:tr w:rsidR="002D7EA8" w14:paraId="773B3608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6FC3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Tekući projekt T203003 Trka na prstenac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5FE2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3FEE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6AA8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7CE8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14.400,00</w:t>
            </w:r>
          </w:p>
        </w:tc>
      </w:tr>
      <w:tr w:rsidR="002D7EA8" w14:paraId="0FC34A9C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4D00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B2B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B7D4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1383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5D39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14.400,00</w:t>
            </w:r>
          </w:p>
        </w:tc>
      </w:tr>
      <w:tr w:rsidR="002D7EA8" w14:paraId="4EC6AF05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1F4B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643F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902C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CC67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791B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DC6F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14.400,00</w:t>
            </w:r>
          </w:p>
        </w:tc>
      </w:tr>
      <w:tr w:rsidR="002D7EA8" w14:paraId="1DBF72A1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542F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7942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Materijalni rashodi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BE83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7B74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00FD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B8EB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14.400,00</w:t>
            </w:r>
          </w:p>
        </w:tc>
      </w:tr>
      <w:tr w:rsidR="002D7EA8" w14:paraId="69ACE218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D440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2055 RAZVOJ I PROMICANJE CIVILNOG DRUŠTVA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7D3E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A0FF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900,00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2C9D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66B3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26.100,00</w:t>
            </w:r>
          </w:p>
        </w:tc>
      </w:tr>
      <w:tr w:rsidR="002D7EA8" w14:paraId="3C2DEAA8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A91F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A205501 Podrška programima udruga građana i neprofitnih organizacija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125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1444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540F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B2B0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16.600,00</w:t>
            </w:r>
          </w:p>
        </w:tc>
      </w:tr>
      <w:tr w:rsidR="002D7EA8" w14:paraId="6A45AFDC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FFD5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6789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D73C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060B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BB6E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16.600,00</w:t>
            </w:r>
          </w:p>
        </w:tc>
      </w:tr>
      <w:tr w:rsidR="002D7EA8" w14:paraId="1C5183F5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87E3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FB28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143C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3105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7105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B4DB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16.600,00</w:t>
            </w:r>
          </w:p>
        </w:tc>
      </w:tr>
      <w:tr w:rsidR="002D7EA8" w14:paraId="28289245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007F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FB21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Rashodi za donacije, kazne, naknade šteta i kapitalne pomoći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0820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87C9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7BF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11ED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16.600,00</w:t>
            </w:r>
          </w:p>
        </w:tc>
      </w:tr>
      <w:tr w:rsidR="002D7EA8" w14:paraId="1D034D48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0201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Tekući projekt T205502 Obilježavanje obljetnice "9. siječanj"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B964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0002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3798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A900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9.500,00</w:t>
            </w:r>
          </w:p>
        </w:tc>
      </w:tr>
      <w:tr w:rsidR="002D7EA8" w14:paraId="0D2AD74E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8919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6C7F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234B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CE5C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733C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9.500,00</w:t>
            </w:r>
          </w:p>
        </w:tc>
      </w:tr>
      <w:tr w:rsidR="002D7EA8" w14:paraId="65A327EA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75A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9130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B378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DFD0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FC35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6A2D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9.500,00</w:t>
            </w:r>
          </w:p>
        </w:tc>
      </w:tr>
      <w:tr w:rsidR="002D7EA8" w14:paraId="49D27114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F333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CC4C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Materijalni rashodi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70E6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0006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C1C7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C47F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9.500,00</w:t>
            </w:r>
          </w:p>
        </w:tc>
      </w:tr>
      <w:tr w:rsidR="002D7EA8" w14:paraId="71B268A0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8E0B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lastRenderedPageBreak/>
              <w:t>Program 2060 RAZVOJ GOSPODARSTVA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174C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A5EF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9439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3550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26.300,00</w:t>
            </w:r>
          </w:p>
        </w:tc>
      </w:tr>
      <w:tr w:rsidR="002D7EA8" w14:paraId="19CA1BF3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B5F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A206002 Potpore poduzetništvu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597A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8A49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FC99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491C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13.300,00</w:t>
            </w:r>
          </w:p>
        </w:tc>
      </w:tr>
      <w:tr w:rsidR="002D7EA8" w14:paraId="3D9E3E5C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EEEC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B164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3188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0F8B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2601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13.300,00</w:t>
            </w:r>
          </w:p>
        </w:tc>
      </w:tr>
      <w:tr w:rsidR="002D7EA8" w14:paraId="5C84D124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B12A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6A81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A7E8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3C4A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CE1F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56E4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13.300,00</w:t>
            </w:r>
          </w:p>
        </w:tc>
      </w:tr>
      <w:tr w:rsidR="002D7EA8" w14:paraId="06887F1A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83E1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4289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Subvencije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70AE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14.000,00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9B05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E8F1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5040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13.300,00</w:t>
            </w:r>
          </w:p>
        </w:tc>
      </w:tr>
      <w:tr w:rsidR="002D7EA8" w14:paraId="3B354780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0B3E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2065 ORGANIZIRANJE I PROVOĐENJE ZAŠTITE I SPAŠAVANJA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28C3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B12D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7.100,00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FC18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FA9E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139.900,00</w:t>
            </w:r>
          </w:p>
        </w:tc>
      </w:tr>
      <w:tr w:rsidR="002D7EA8" w14:paraId="129EBEB8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4D1D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A206501 Financiranje rada JVP-a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304D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85.500,00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E715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4.275,00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0103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1D5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81.225,00</w:t>
            </w:r>
          </w:p>
        </w:tc>
      </w:tr>
      <w:tr w:rsidR="002D7EA8" w14:paraId="4EEEB940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7551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8085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85.500,00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4688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4.275,00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B50C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773B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81.225,00</w:t>
            </w:r>
          </w:p>
        </w:tc>
      </w:tr>
      <w:tr w:rsidR="002D7EA8" w14:paraId="6AAC7B9F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5A59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D72F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F0AB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85.500,00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A40A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4.275,00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E44E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5D36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81.225,00</w:t>
            </w:r>
          </w:p>
        </w:tc>
      </w:tr>
      <w:tr w:rsidR="002D7EA8" w14:paraId="426A14AF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F752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36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F273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Pomoći dane u inozemstvo i unutar općeg proračuna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FA01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85.500,00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CDCD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4.275,00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1A33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0214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81.225,00</w:t>
            </w:r>
          </w:p>
        </w:tc>
      </w:tr>
      <w:tr w:rsidR="002D7EA8" w14:paraId="2BE12FD5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860A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A206502 Financiranje rada PVZ-a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DF4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551B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2.825,00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D297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D368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53.675,00</w:t>
            </w:r>
          </w:p>
        </w:tc>
      </w:tr>
      <w:tr w:rsidR="002D7EA8" w14:paraId="78DA523E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4DBF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7678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C576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2.825,00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0DED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16CD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53.675,00</w:t>
            </w:r>
          </w:p>
        </w:tc>
      </w:tr>
      <w:tr w:rsidR="002D7EA8" w14:paraId="0E992739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20D4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5620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F31B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3EF2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2.825,00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AD4A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D05E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53.675,00</w:t>
            </w:r>
          </w:p>
        </w:tc>
      </w:tr>
      <w:tr w:rsidR="002D7EA8" w14:paraId="06AE8404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26C2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CFC9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Rashodi za donacije, kazne, naknade šteta i kapitalne pomoći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2616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F89A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2.825,00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FBDD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24DC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53.675,00</w:t>
            </w:r>
          </w:p>
        </w:tc>
      </w:tr>
      <w:tr w:rsidR="002D7EA8" w14:paraId="0B75BE65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B542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2070 UPRAVLJANJE IMOVINOM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97AE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207.000,00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C8BB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8D44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5929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198.500,00</w:t>
            </w:r>
          </w:p>
        </w:tc>
      </w:tr>
      <w:tr w:rsidR="002D7EA8" w14:paraId="4301A006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5CEC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A207001 Upravljanje i održavanje prostora u vlasništvu Općine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9A67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31F3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10C2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BC3C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130.500,00</w:t>
            </w:r>
          </w:p>
        </w:tc>
      </w:tr>
      <w:tr w:rsidR="002D7EA8" w14:paraId="37986269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90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BE1F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8C4A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E1C0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62A0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130.500,00</w:t>
            </w:r>
          </w:p>
        </w:tc>
      </w:tr>
      <w:tr w:rsidR="002D7EA8" w14:paraId="6B3C4329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4224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39FE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993D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8965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D34A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A578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130.500,00</w:t>
            </w:r>
          </w:p>
        </w:tc>
      </w:tr>
      <w:tr w:rsidR="002D7EA8" w14:paraId="518EFAE1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95E6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8500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Materijalni rashodi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384A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137.000,00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5A0C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6.500,00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5305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CF2E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130.500,00</w:t>
            </w:r>
          </w:p>
        </w:tc>
      </w:tr>
      <w:tr w:rsidR="002D7EA8" w14:paraId="5F2DA7C7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B72B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Kapitalni projekt K207002 Adaptacija i uređivanje prostora u vlasništvu Općine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CA7C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D5A4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D3F9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D6FF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38.000,00</w:t>
            </w:r>
          </w:p>
        </w:tc>
      </w:tr>
      <w:tr w:rsidR="002D7EA8" w14:paraId="47E8C276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A751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B514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A84F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C901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176D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38.000,00</w:t>
            </w:r>
          </w:p>
        </w:tc>
      </w:tr>
      <w:tr w:rsidR="002D7EA8" w14:paraId="62EF65CD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9171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7884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za nabavu nefinancijske imovine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2D04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BE84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B2BD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D793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38.000,00</w:t>
            </w:r>
          </w:p>
        </w:tc>
      </w:tr>
      <w:tr w:rsidR="002D7EA8" w14:paraId="08D6EEFE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1663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42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BA97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Rashodi za nabavu proizvedene dugotrajne imovine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137B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40AA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97CF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BDC1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9.500,00</w:t>
            </w:r>
          </w:p>
        </w:tc>
      </w:tr>
      <w:tr w:rsidR="002D7EA8" w14:paraId="221F2582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B463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45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076F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Rashodi za dodatna ulaganja na nefinancijskoj imovini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04E7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F5E0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65BB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8CE4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28.500,00</w:t>
            </w:r>
          </w:p>
        </w:tc>
      </w:tr>
      <w:tr w:rsidR="002D7EA8" w14:paraId="5DF143B3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EB54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2075 ZAŠTITA OKOLIŠA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D68D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AF5B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1348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866E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19.200,00</w:t>
            </w:r>
          </w:p>
        </w:tc>
      </w:tr>
      <w:tr w:rsidR="002D7EA8" w14:paraId="25427FBE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F0D5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A207501 Smanjenje onečišćenja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E5D0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19.000,00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39A6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7387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EC97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18.200,00</w:t>
            </w:r>
          </w:p>
        </w:tc>
      </w:tr>
      <w:tr w:rsidR="002D7EA8" w14:paraId="06FC7F00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B5C6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41CE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19.000,00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69D9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7C2F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FE1F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18.200,00</w:t>
            </w:r>
          </w:p>
        </w:tc>
      </w:tr>
      <w:tr w:rsidR="002D7EA8" w14:paraId="24D355AF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0D44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D7BB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105D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19.000,00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9A61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6189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87A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18.200,00</w:t>
            </w:r>
          </w:p>
        </w:tc>
      </w:tr>
      <w:tr w:rsidR="002D7EA8" w14:paraId="02AEC51D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AD4A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C8F0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Materijalni rashodi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7547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16.100,00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FFBB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7CAC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B42C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15.300,00</w:t>
            </w:r>
          </w:p>
        </w:tc>
      </w:tr>
      <w:tr w:rsidR="002D7EA8" w14:paraId="07C87268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C88B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2080 GRAĐENJE KOMUNALNE INFRASTRUKTURE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550D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392.000,00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A09D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10.000,00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8DA0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1417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438.500,00</w:t>
            </w:r>
          </w:p>
        </w:tc>
      </w:tr>
      <w:tr w:rsidR="002D7EA8" w14:paraId="2B2B9562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9B7E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A208001 Priprema zemljišta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0F4A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262.000,00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5AAE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10.000,00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AB87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35E7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252.000,00</w:t>
            </w:r>
          </w:p>
        </w:tc>
      </w:tr>
      <w:tr w:rsidR="002D7EA8" w14:paraId="5FB05395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E932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F8AF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262.000,00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2289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10.000,00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C68B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B484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252.000,00</w:t>
            </w:r>
          </w:p>
        </w:tc>
      </w:tr>
      <w:tr w:rsidR="002D7EA8" w14:paraId="6CCA6B19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3772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E44C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1F9B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262.000,00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680F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10.000,00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EF54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555D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252.000,00</w:t>
            </w:r>
          </w:p>
        </w:tc>
      </w:tr>
      <w:tr w:rsidR="002D7EA8" w14:paraId="54F166A7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B8A0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C0B3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Materijalni rashodi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5EA9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52.000,00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52E2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2.500,00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911D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F613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49.500,00</w:t>
            </w:r>
          </w:p>
        </w:tc>
      </w:tr>
      <w:tr w:rsidR="002D7EA8" w14:paraId="1E7BB456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BEF2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38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3A1B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Rashodi za donacije, kazne, naknade šteta i kapitalne pomoći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083F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150.000,00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345F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7.500,00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FE72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3958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142.500,00</w:t>
            </w:r>
          </w:p>
        </w:tc>
      </w:tr>
      <w:tr w:rsidR="002D7EA8" w14:paraId="33A53C69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2076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Kapitalni projekt K208002 Gradnja građevina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200A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026D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FD37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0345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186.500,00</w:t>
            </w:r>
          </w:p>
        </w:tc>
      </w:tr>
      <w:tr w:rsidR="002D7EA8" w14:paraId="7F021D3E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B483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DFEB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13D5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B3FD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D2A7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186.500,00</w:t>
            </w:r>
          </w:p>
        </w:tc>
      </w:tr>
      <w:tr w:rsidR="002D7EA8" w14:paraId="7ADE2F2C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8DED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4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8C52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za nabavu nefinancijske imovine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1339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5762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1D25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015B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186.500,00</w:t>
            </w:r>
          </w:p>
        </w:tc>
      </w:tr>
      <w:tr w:rsidR="002D7EA8" w14:paraId="19EBEB30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4AA7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42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B637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Rashodi za nabavu proizvedene dugotrajne imovine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4228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130.000,00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D5B6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8477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56.500,00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ACA9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186.500,00</w:t>
            </w:r>
          </w:p>
        </w:tc>
      </w:tr>
      <w:tr w:rsidR="002D7EA8" w14:paraId="2A2AE338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577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2085 ODRŽAVANJE KOMUNALNE INFRASTRUKTURE U STANJU FUNKCIONALNE ISPRAVNOSTI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A77E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151.000,00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7971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B241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47A0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144.500,00</w:t>
            </w:r>
          </w:p>
        </w:tc>
      </w:tr>
      <w:tr w:rsidR="002D7EA8" w14:paraId="73E1CCE2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BB27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A208501 Održavanje komunalne infrastrukture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B226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39DB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6363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AD9C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138.500,00</w:t>
            </w:r>
          </w:p>
        </w:tc>
      </w:tr>
      <w:tr w:rsidR="002D7EA8" w14:paraId="190A82D1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DFB5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0924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8547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CDBD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B21C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138.500,00</w:t>
            </w:r>
          </w:p>
        </w:tc>
      </w:tr>
      <w:tr w:rsidR="002D7EA8" w14:paraId="4B9700FC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94B0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FB00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17CC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145.000,00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D800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5E8F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7CE0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138.500,00</w:t>
            </w:r>
          </w:p>
        </w:tc>
      </w:tr>
      <w:tr w:rsidR="002D7EA8" w14:paraId="4FED528B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DB0B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14F4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Materijalni rashodi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EE6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145.000,00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87AD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6.500,00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DAED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A8B4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138.500,00</w:t>
            </w:r>
          </w:p>
        </w:tc>
      </w:tr>
      <w:tr w:rsidR="002D7EA8" w14:paraId="4D7E7573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48A1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2090 MJESNI ODBORI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28E4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88E7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1.300,00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F055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C895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25.700,00</w:t>
            </w:r>
          </w:p>
        </w:tc>
      </w:tr>
      <w:tr w:rsidR="002D7EA8" w14:paraId="675B04E1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C8D5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A209001 Programske aktivnosti MO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68D1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02A7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1.300,00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AC38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C85F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25.700,00</w:t>
            </w:r>
          </w:p>
        </w:tc>
      </w:tr>
      <w:tr w:rsidR="002D7EA8" w14:paraId="0A7A0ED9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70A8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B87E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97EDC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1.300,00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4A4E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5EEE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25.700,00</w:t>
            </w:r>
          </w:p>
        </w:tc>
      </w:tr>
      <w:tr w:rsidR="002D7EA8" w14:paraId="50864E4A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85DE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6E37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1652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2A56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1.300,00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FE2D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D3E9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25.700,00</w:t>
            </w:r>
          </w:p>
        </w:tc>
      </w:tr>
      <w:tr w:rsidR="002D7EA8" w14:paraId="586ED819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6524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32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EA4F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Materijalni rashodi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B5C4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27.000,00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0647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1.300,00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A098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D89D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25.700,00</w:t>
            </w:r>
          </w:p>
        </w:tc>
      </w:tr>
      <w:tr w:rsidR="002D7EA8" w14:paraId="1F1BB7FA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517BE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Glava 00202 VLASTITI POGON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C93A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99.000,00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8B63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372A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2A1F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96.500,00</w:t>
            </w:r>
          </w:p>
        </w:tc>
      </w:tr>
      <w:tr w:rsidR="002D7EA8" w14:paraId="5723B155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DBD5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Program 2110 DJELATNOST VLASTITOG POGONA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5DCC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99.000,00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3387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9672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7E33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96.500,00</w:t>
            </w:r>
          </w:p>
        </w:tc>
      </w:tr>
      <w:tr w:rsidR="002D7EA8" w14:paraId="0255208E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6DE5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Aktivnost A211001 Redovan rad Vlastitog pogona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BE4D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6683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8DF9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6AD5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64.500,00</w:t>
            </w:r>
          </w:p>
        </w:tc>
      </w:tr>
      <w:tr w:rsidR="002D7EA8" w14:paraId="4744CBB9" w14:textId="77777777">
        <w:trPr>
          <w:trHeight w:val="149"/>
          <w:jc w:val="center"/>
        </w:trPr>
        <w:tc>
          <w:tcPr>
            <w:tcW w:w="6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E864F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Izvor  1.1. Opći prihodi i primici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34A50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69FB9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A730B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C4A2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64.500,00</w:t>
            </w:r>
          </w:p>
        </w:tc>
      </w:tr>
      <w:tr w:rsidR="002D7EA8" w14:paraId="3FA5601D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85C16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3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196B4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Rashodi poslovanja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F41A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67.000,00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6310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2.500,00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2D9F1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FBF95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/>
              </w:rPr>
              <w:t>64.500,00</w:t>
            </w:r>
          </w:p>
        </w:tc>
      </w:tr>
      <w:tr w:rsidR="002D7EA8" w14:paraId="04FA4C1D" w14:textId="77777777">
        <w:trPr>
          <w:trHeight w:val="149"/>
          <w:jc w:val="center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52017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31</w:t>
            </w:r>
          </w:p>
        </w:tc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CDDE2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Rashodi za zaposlene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9048A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64.000,00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FE903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2.500,00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B11D8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8921D" w14:textId="77777777" w:rsidR="002D7EA8" w:rsidRDefault="002D7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hr-HR"/>
              </w:rPr>
              <w:t>61.500,00</w:t>
            </w:r>
          </w:p>
        </w:tc>
      </w:tr>
    </w:tbl>
    <w:p w14:paraId="2D71CB53" w14:textId="2B23C431" w:rsidR="005A0E72" w:rsidRPr="00EB09C7" w:rsidRDefault="005A0E72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p w14:paraId="162A5FA6" w14:textId="0D09FF36" w:rsidR="005A0E72" w:rsidRPr="00EB09C7" w:rsidRDefault="005A0E72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</w:p>
    <w:p w14:paraId="5390791B" w14:textId="7E4E5537" w:rsidR="005A0E72" w:rsidRPr="00EB09C7" w:rsidRDefault="005A0E72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  <w:t>OPĆINSKI NAČELNIK:</w:t>
      </w:r>
    </w:p>
    <w:p w14:paraId="1E282135" w14:textId="30852A4F" w:rsidR="005A0E72" w:rsidRPr="00EB09C7" w:rsidRDefault="005A0E72" w:rsidP="00000C82">
      <w:pPr>
        <w:spacing w:before="120" w:after="120" w:line="276" w:lineRule="auto"/>
        <w:rPr>
          <w:rFonts w:ascii="Arial" w:hAnsi="Arial" w:cs="Arial"/>
          <w:noProof/>
          <w:szCs w:val="24"/>
          <w:lang w:val="hr-HR"/>
        </w:rPr>
      </w:pP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Pr="00EB09C7">
        <w:rPr>
          <w:rFonts w:ascii="Arial" w:hAnsi="Arial" w:cs="Arial"/>
          <w:noProof/>
          <w:szCs w:val="24"/>
          <w:lang w:val="hr-HR"/>
        </w:rPr>
        <w:tab/>
      </w:r>
      <w:r w:rsidR="00577690">
        <w:rPr>
          <w:rFonts w:ascii="Arial" w:hAnsi="Arial" w:cs="Arial"/>
          <w:noProof/>
          <w:szCs w:val="24"/>
          <w:lang w:val="hr-HR"/>
        </w:rPr>
        <w:t>Andi Kalčić</w:t>
      </w:r>
    </w:p>
    <w:sectPr w:rsidR="005A0E72" w:rsidRPr="00EB09C7" w:rsidSect="00965B61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A605" w14:textId="77777777" w:rsidR="00432323" w:rsidRDefault="00432323" w:rsidP="00BC7212">
      <w:pPr>
        <w:spacing w:after="0" w:line="240" w:lineRule="auto"/>
      </w:pPr>
      <w:r>
        <w:separator/>
      </w:r>
    </w:p>
  </w:endnote>
  <w:endnote w:type="continuationSeparator" w:id="0">
    <w:p w14:paraId="5DDB4805" w14:textId="77777777" w:rsidR="00432323" w:rsidRDefault="00432323" w:rsidP="00BC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527572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B1C1A" w14:textId="770367C2" w:rsidR="000B0D45" w:rsidRPr="0086099F" w:rsidRDefault="000B0D45">
        <w:pPr>
          <w:pStyle w:val="Podnoje"/>
          <w:jc w:val="right"/>
          <w:rPr>
            <w:rFonts w:ascii="Arial" w:hAnsi="Arial" w:cs="Arial"/>
          </w:rPr>
        </w:pPr>
        <w:r w:rsidRPr="0086099F">
          <w:rPr>
            <w:rFonts w:ascii="Arial" w:hAnsi="Arial" w:cs="Arial"/>
          </w:rPr>
          <w:fldChar w:fldCharType="begin"/>
        </w:r>
        <w:r w:rsidRPr="0086099F">
          <w:rPr>
            <w:rFonts w:ascii="Arial" w:hAnsi="Arial" w:cs="Arial"/>
          </w:rPr>
          <w:instrText xml:space="preserve"> PAGE   \* MERGEFORMAT </w:instrText>
        </w:r>
        <w:r w:rsidRPr="0086099F">
          <w:rPr>
            <w:rFonts w:ascii="Arial" w:hAnsi="Arial" w:cs="Arial"/>
          </w:rPr>
          <w:fldChar w:fldCharType="separate"/>
        </w:r>
        <w:r w:rsidR="009B6F26">
          <w:rPr>
            <w:rFonts w:ascii="Arial" w:hAnsi="Arial" w:cs="Arial"/>
            <w:noProof/>
          </w:rPr>
          <w:t>11</w:t>
        </w:r>
        <w:r w:rsidRPr="0086099F">
          <w:rPr>
            <w:rFonts w:ascii="Arial" w:hAnsi="Arial" w:cs="Arial"/>
            <w:noProof/>
          </w:rPr>
          <w:fldChar w:fldCharType="end"/>
        </w:r>
      </w:p>
    </w:sdtContent>
  </w:sdt>
  <w:p w14:paraId="46E0FC62" w14:textId="77777777" w:rsidR="000B0D45" w:rsidRPr="0086099F" w:rsidRDefault="000B0D45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D036" w14:textId="77777777" w:rsidR="00432323" w:rsidRDefault="00432323" w:rsidP="00BC7212">
      <w:pPr>
        <w:spacing w:after="0" w:line="240" w:lineRule="auto"/>
      </w:pPr>
      <w:r>
        <w:separator/>
      </w:r>
    </w:p>
  </w:footnote>
  <w:footnote w:type="continuationSeparator" w:id="0">
    <w:p w14:paraId="6B7BE325" w14:textId="77777777" w:rsidR="00432323" w:rsidRDefault="00432323" w:rsidP="00BC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0520"/>
    <w:multiLevelType w:val="hybridMultilevel"/>
    <w:tmpl w:val="8C5E546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412DD"/>
    <w:multiLevelType w:val="hybridMultilevel"/>
    <w:tmpl w:val="32847852"/>
    <w:lvl w:ilvl="0" w:tplc="734A3BCA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BF0C04"/>
    <w:multiLevelType w:val="hybridMultilevel"/>
    <w:tmpl w:val="7652C948"/>
    <w:lvl w:ilvl="0" w:tplc="D48C98FC">
      <w:start w:val="5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33D"/>
    <w:multiLevelType w:val="hybridMultilevel"/>
    <w:tmpl w:val="D34827B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DF1FAB"/>
    <w:multiLevelType w:val="hybridMultilevel"/>
    <w:tmpl w:val="2CD2B996"/>
    <w:lvl w:ilvl="0" w:tplc="A4E453DA">
      <w:start w:val="5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4064C"/>
    <w:multiLevelType w:val="hybridMultilevel"/>
    <w:tmpl w:val="EE34CC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F207A6"/>
    <w:multiLevelType w:val="multilevel"/>
    <w:tmpl w:val="B02620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slov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9981754"/>
    <w:multiLevelType w:val="hybridMultilevel"/>
    <w:tmpl w:val="3284785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831389">
    <w:abstractNumId w:val="1"/>
  </w:num>
  <w:num w:numId="2" w16cid:durableId="1701204055">
    <w:abstractNumId w:val="7"/>
  </w:num>
  <w:num w:numId="3" w16cid:durableId="1473909091">
    <w:abstractNumId w:val="5"/>
  </w:num>
  <w:num w:numId="4" w16cid:durableId="476924014">
    <w:abstractNumId w:val="2"/>
  </w:num>
  <w:num w:numId="5" w16cid:durableId="381372831">
    <w:abstractNumId w:val="4"/>
  </w:num>
  <w:num w:numId="6" w16cid:durableId="433939165">
    <w:abstractNumId w:val="3"/>
  </w:num>
  <w:num w:numId="7" w16cid:durableId="1695377611">
    <w:abstractNumId w:val="6"/>
  </w:num>
  <w:num w:numId="8" w16cid:durableId="12901642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12"/>
    <w:rsid w:val="00000224"/>
    <w:rsid w:val="00000339"/>
    <w:rsid w:val="00000C82"/>
    <w:rsid w:val="00001100"/>
    <w:rsid w:val="000015B3"/>
    <w:rsid w:val="00001621"/>
    <w:rsid w:val="00001CA6"/>
    <w:rsid w:val="00004790"/>
    <w:rsid w:val="00004FC9"/>
    <w:rsid w:val="0000555D"/>
    <w:rsid w:val="0000648C"/>
    <w:rsid w:val="0000678C"/>
    <w:rsid w:val="00010332"/>
    <w:rsid w:val="00010842"/>
    <w:rsid w:val="000109EA"/>
    <w:rsid w:val="00011D24"/>
    <w:rsid w:val="00013181"/>
    <w:rsid w:val="00014356"/>
    <w:rsid w:val="000147AE"/>
    <w:rsid w:val="00015D3D"/>
    <w:rsid w:val="00021D2E"/>
    <w:rsid w:val="0002240B"/>
    <w:rsid w:val="000233EF"/>
    <w:rsid w:val="0002385F"/>
    <w:rsid w:val="000243F0"/>
    <w:rsid w:val="000259DD"/>
    <w:rsid w:val="0003155D"/>
    <w:rsid w:val="000321D9"/>
    <w:rsid w:val="000338B1"/>
    <w:rsid w:val="00035AED"/>
    <w:rsid w:val="000361D3"/>
    <w:rsid w:val="00036E72"/>
    <w:rsid w:val="000408E2"/>
    <w:rsid w:val="00040DF7"/>
    <w:rsid w:val="0004177E"/>
    <w:rsid w:val="00044427"/>
    <w:rsid w:val="00045A3E"/>
    <w:rsid w:val="00045C62"/>
    <w:rsid w:val="000472B6"/>
    <w:rsid w:val="0005101B"/>
    <w:rsid w:val="00051B3D"/>
    <w:rsid w:val="0005275F"/>
    <w:rsid w:val="00052EA6"/>
    <w:rsid w:val="00060E7D"/>
    <w:rsid w:val="000618E2"/>
    <w:rsid w:val="00061A55"/>
    <w:rsid w:val="00062A44"/>
    <w:rsid w:val="0006336B"/>
    <w:rsid w:val="000638F0"/>
    <w:rsid w:val="00064D5D"/>
    <w:rsid w:val="00064D81"/>
    <w:rsid w:val="00065A54"/>
    <w:rsid w:val="00066EB4"/>
    <w:rsid w:val="00070A35"/>
    <w:rsid w:val="00071B34"/>
    <w:rsid w:val="000724D9"/>
    <w:rsid w:val="0007384C"/>
    <w:rsid w:val="00073B7E"/>
    <w:rsid w:val="00075984"/>
    <w:rsid w:val="000762A5"/>
    <w:rsid w:val="000771A3"/>
    <w:rsid w:val="00077A33"/>
    <w:rsid w:val="00080402"/>
    <w:rsid w:val="00081C8B"/>
    <w:rsid w:val="0008375B"/>
    <w:rsid w:val="00090BD0"/>
    <w:rsid w:val="000939B5"/>
    <w:rsid w:val="000942F3"/>
    <w:rsid w:val="0009432B"/>
    <w:rsid w:val="00094926"/>
    <w:rsid w:val="00094D37"/>
    <w:rsid w:val="00095297"/>
    <w:rsid w:val="000966A5"/>
    <w:rsid w:val="0009680E"/>
    <w:rsid w:val="000979C3"/>
    <w:rsid w:val="00097B1F"/>
    <w:rsid w:val="000A0731"/>
    <w:rsid w:val="000A28DE"/>
    <w:rsid w:val="000A2E6A"/>
    <w:rsid w:val="000A34D8"/>
    <w:rsid w:val="000A3749"/>
    <w:rsid w:val="000A37D6"/>
    <w:rsid w:val="000A577F"/>
    <w:rsid w:val="000A751B"/>
    <w:rsid w:val="000B0D45"/>
    <w:rsid w:val="000B1589"/>
    <w:rsid w:val="000B165C"/>
    <w:rsid w:val="000B1C29"/>
    <w:rsid w:val="000B4295"/>
    <w:rsid w:val="000B4F10"/>
    <w:rsid w:val="000B5F3A"/>
    <w:rsid w:val="000B71D5"/>
    <w:rsid w:val="000B7FC6"/>
    <w:rsid w:val="000C10C5"/>
    <w:rsid w:val="000C1665"/>
    <w:rsid w:val="000C1F59"/>
    <w:rsid w:val="000C21DF"/>
    <w:rsid w:val="000C2AAF"/>
    <w:rsid w:val="000C4929"/>
    <w:rsid w:val="000C7A35"/>
    <w:rsid w:val="000D16FB"/>
    <w:rsid w:val="000D2F7C"/>
    <w:rsid w:val="000D496A"/>
    <w:rsid w:val="000D6579"/>
    <w:rsid w:val="000E0EC4"/>
    <w:rsid w:val="000E28B4"/>
    <w:rsid w:val="000E335D"/>
    <w:rsid w:val="000E353C"/>
    <w:rsid w:val="000E508E"/>
    <w:rsid w:val="000E5F38"/>
    <w:rsid w:val="000E7192"/>
    <w:rsid w:val="000F1132"/>
    <w:rsid w:val="000F4A37"/>
    <w:rsid w:val="000F4FA7"/>
    <w:rsid w:val="001008F9"/>
    <w:rsid w:val="00101E99"/>
    <w:rsid w:val="00103ED1"/>
    <w:rsid w:val="0010448E"/>
    <w:rsid w:val="00106160"/>
    <w:rsid w:val="00106939"/>
    <w:rsid w:val="00110A42"/>
    <w:rsid w:val="0011235D"/>
    <w:rsid w:val="00112A3D"/>
    <w:rsid w:val="00113612"/>
    <w:rsid w:val="00113C93"/>
    <w:rsid w:val="001151E9"/>
    <w:rsid w:val="00115B30"/>
    <w:rsid w:val="00115B4E"/>
    <w:rsid w:val="001166D0"/>
    <w:rsid w:val="00120A66"/>
    <w:rsid w:val="00121BA1"/>
    <w:rsid w:val="0012409D"/>
    <w:rsid w:val="0012451E"/>
    <w:rsid w:val="00126E65"/>
    <w:rsid w:val="001309ED"/>
    <w:rsid w:val="00131BE3"/>
    <w:rsid w:val="00137007"/>
    <w:rsid w:val="00137BDD"/>
    <w:rsid w:val="0014547F"/>
    <w:rsid w:val="00147067"/>
    <w:rsid w:val="00150BF3"/>
    <w:rsid w:val="00154B15"/>
    <w:rsid w:val="00155360"/>
    <w:rsid w:val="001556A3"/>
    <w:rsid w:val="001564AD"/>
    <w:rsid w:val="00161066"/>
    <w:rsid w:val="00163B4A"/>
    <w:rsid w:val="001651FC"/>
    <w:rsid w:val="001656E3"/>
    <w:rsid w:val="0016750D"/>
    <w:rsid w:val="00167E9B"/>
    <w:rsid w:val="00170F2E"/>
    <w:rsid w:val="00171B0A"/>
    <w:rsid w:val="00180266"/>
    <w:rsid w:val="00181FA2"/>
    <w:rsid w:val="00181FDF"/>
    <w:rsid w:val="00185470"/>
    <w:rsid w:val="00186F74"/>
    <w:rsid w:val="001871C5"/>
    <w:rsid w:val="00191119"/>
    <w:rsid w:val="00192132"/>
    <w:rsid w:val="001925F6"/>
    <w:rsid w:val="00194538"/>
    <w:rsid w:val="00194EB0"/>
    <w:rsid w:val="001957BE"/>
    <w:rsid w:val="001962BC"/>
    <w:rsid w:val="0019664A"/>
    <w:rsid w:val="00196938"/>
    <w:rsid w:val="0019743A"/>
    <w:rsid w:val="001A0328"/>
    <w:rsid w:val="001A1FAA"/>
    <w:rsid w:val="001A3DEF"/>
    <w:rsid w:val="001B131F"/>
    <w:rsid w:val="001B47A6"/>
    <w:rsid w:val="001B4E1C"/>
    <w:rsid w:val="001B4E98"/>
    <w:rsid w:val="001B5132"/>
    <w:rsid w:val="001B6EB5"/>
    <w:rsid w:val="001C0CD1"/>
    <w:rsid w:val="001C0CDB"/>
    <w:rsid w:val="001C1851"/>
    <w:rsid w:val="001C5099"/>
    <w:rsid w:val="001C54CB"/>
    <w:rsid w:val="001C5789"/>
    <w:rsid w:val="001C6433"/>
    <w:rsid w:val="001D04D1"/>
    <w:rsid w:val="001D04D6"/>
    <w:rsid w:val="001D3EC8"/>
    <w:rsid w:val="001D5857"/>
    <w:rsid w:val="001D6C42"/>
    <w:rsid w:val="001E019A"/>
    <w:rsid w:val="001E0A50"/>
    <w:rsid w:val="001E0C5F"/>
    <w:rsid w:val="001E10C0"/>
    <w:rsid w:val="001E1604"/>
    <w:rsid w:val="001E1E01"/>
    <w:rsid w:val="001E242B"/>
    <w:rsid w:val="001E29B2"/>
    <w:rsid w:val="001E31DE"/>
    <w:rsid w:val="001E3FE6"/>
    <w:rsid w:val="001E41D6"/>
    <w:rsid w:val="001E4783"/>
    <w:rsid w:val="001E578D"/>
    <w:rsid w:val="001E5A28"/>
    <w:rsid w:val="001E67A6"/>
    <w:rsid w:val="001E778B"/>
    <w:rsid w:val="001E798C"/>
    <w:rsid w:val="001E7F7D"/>
    <w:rsid w:val="001F13DD"/>
    <w:rsid w:val="001F6289"/>
    <w:rsid w:val="001F665C"/>
    <w:rsid w:val="001F742B"/>
    <w:rsid w:val="001F7D75"/>
    <w:rsid w:val="0020089A"/>
    <w:rsid w:val="002011B2"/>
    <w:rsid w:val="00202D61"/>
    <w:rsid w:val="00203E55"/>
    <w:rsid w:val="002042E8"/>
    <w:rsid w:val="00206B4D"/>
    <w:rsid w:val="00206B79"/>
    <w:rsid w:val="00207AF5"/>
    <w:rsid w:val="00210776"/>
    <w:rsid w:val="00211B37"/>
    <w:rsid w:val="00216728"/>
    <w:rsid w:val="00216CD1"/>
    <w:rsid w:val="0021754B"/>
    <w:rsid w:val="002223D4"/>
    <w:rsid w:val="0022372D"/>
    <w:rsid w:val="002245BE"/>
    <w:rsid w:val="00224822"/>
    <w:rsid w:val="00226EE7"/>
    <w:rsid w:val="002319A0"/>
    <w:rsid w:val="002319A4"/>
    <w:rsid w:val="002334B3"/>
    <w:rsid w:val="002345C4"/>
    <w:rsid w:val="00234647"/>
    <w:rsid w:val="002366ED"/>
    <w:rsid w:val="00236E43"/>
    <w:rsid w:val="00237DFF"/>
    <w:rsid w:val="00237E07"/>
    <w:rsid w:val="00240617"/>
    <w:rsid w:val="00241EB0"/>
    <w:rsid w:val="0024427D"/>
    <w:rsid w:val="00246406"/>
    <w:rsid w:val="002473CA"/>
    <w:rsid w:val="00247C8C"/>
    <w:rsid w:val="00247C97"/>
    <w:rsid w:val="002515E3"/>
    <w:rsid w:val="00251728"/>
    <w:rsid w:val="0025199F"/>
    <w:rsid w:val="002559A0"/>
    <w:rsid w:val="002573AB"/>
    <w:rsid w:val="0025798E"/>
    <w:rsid w:val="00257EBA"/>
    <w:rsid w:val="00257EEB"/>
    <w:rsid w:val="002607AE"/>
    <w:rsid w:val="00260FCF"/>
    <w:rsid w:val="00262C6A"/>
    <w:rsid w:val="00263B8D"/>
    <w:rsid w:val="00266437"/>
    <w:rsid w:val="0026766F"/>
    <w:rsid w:val="00267DE8"/>
    <w:rsid w:val="00267ED7"/>
    <w:rsid w:val="00270F28"/>
    <w:rsid w:val="002710FE"/>
    <w:rsid w:val="00271440"/>
    <w:rsid w:val="002724EE"/>
    <w:rsid w:val="00273D46"/>
    <w:rsid w:val="00274FEC"/>
    <w:rsid w:val="00275118"/>
    <w:rsid w:val="00280567"/>
    <w:rsid w:val="002808D5"/>
    <w:rsid w:val="00280AAD"/>
    <w:rsid w:val="00280ED8"/>
    <w:rsid w:val="00281123"/>
    <w:rsid w:val="00281797"/>
    <w:rsid w:val="00284A51"/>
    <w:rsid w:val="00286481"/>
    <w:rsid w:val="00291EEC"/>
    <w:rsid w:val="0029221C"/>
    <w:rsid w:val="00292697"/>
    <w:rsid w:val="00292B38"/>
    <w:rsid w:val="00293FFB"/>
    <w:rsid w:val="00295094"/>
    <w:rsid w:val="00295132"/>
    <w:rsid w:val="00295B58"/>
    <w:rsid w:val="00297709"/>
    <w:rsid w:val="00297843"/>
    <w:rsid w:val="002A1778"/>
    <w:rsid w:val="002A1EEA"/>
    <w:rsid w:val="002A2B9A"/>
    <w:rsid w:val="002A4888"/>
    <w:rsid w:val="002A498B"/>
    <w:rsid w:val="002A4EE2"/>
    <w:rsid w:val="002A6E00"/>
    <w:rsid w:val="002B1FDC"/>
    <w:rsid w:val="002B38BC"/>
    <w:rsid w:val="002B476E"/>
    <w:rsid w:val="002B5E49"/>
    <w:rsid w:val="002B73D7"/>
    <w:rsid w:val="002C2FD8"/>
    <w:rsid w:val="002D24F9"/>
    <w:rsid w:val="002D3FA4"/>
    <w:rsid w:val="002D42BD"/>
    <w:rsid w:val="002D4BF4"/>
    <w:rsid w:val="002D7EA8"/>
    <w:rsid w:val="002E0EB0"/>
    <w:rsid w:val="002E127F"/>
    <w:rsid w:val="002E7755"/>
    <w:rsid w:val="002F019E"/>
    <w:rsid w:val="002F0F9B"/>
    <w:rsid w:val="002F1DAD"/>
    <w:rsid w:val="002F2874"/>
    <w:rsid w:val="002F28A9"/>
    <w:rsid w:val="002F5121"/>
    <w:rsid w:val="002F7828"/>
    <w:rsid w:val="002F7E3C"/>
    <w:rsid w:val="00301900"/>
    <w:rsid w:val="00302D53"/>
    <w:rsid w:val="00304D34"/>
    <w:rsid w:val="003061AF"/>
    <w:rsid w:val="00311329"/>
    <w:rsid w:val="00313AED"/>
    <w:rsid w:val="00314881"/>
    <w:rsid w:val="00314D45"/>
    <w:rsid w:val="00315988"/>
    <w:rsid w:val="0031619B"/>
    <w:rsid w:val="00316764"/>
    <w:rsid w:val="003209C2"/>
    <w:rsid w:val="003210E4"/>
    <w:rsid w:val="003214E5"/>
    <w:rsid w:val="00322096"/>
    <w:rsid w:val="00323A5E"/>
    <w:rsid w:val="003252F6"/>
    <w:rsid w:val="003336DB"/>
    <w:rsid w:val="00333AE5"/>
    <w:rsid w:val="00337162"/>
    <w:rsid w:val="00342C7F"/>
    <w:rsid w:val="003433F5"/>
    <w:rsid w:val="0034470C"/>
    <w:rsid w:val="003453D2"/>
    <w:rsid w:val="00346B21"/>
    <w:rsid w:val="00350233"/>
    <w:rsid w:val="0035218A"/>
    <w:rsid w:val="0035330F"/>
    <w:rsid w:val="003535C9"/>
    <w:rsid w:val="003545A5"/>
    <w:rsid w:val="00354CB9"/>
    <w:rsid w:val="003557A1"/>
    <w:rsid w:val="00355862"/>
    <w:rsid w:val="00360EB9"/>
    <w:rsid w:val="003627B0"/>
    <w:rsid w:val="00362A0E"/>
    <w:rsid w:val="00366AD1"/>
    <w:rsid w:val="00370558"/>
    <w:rsid w:val="00372199"/>
    <w:rsid w:val="00372E17"/>
    <w:rsid w:val="00374E27"/>
    <w:rsid w:val="003777F1"/>
    <w:rsid w:val="00383DC3"/>
    <w:rsid w:val="00387E8A"/>
    <w:rsid w:val="003906DF"/>
    <w:rsid w:val="00391289"/>
    <w:rsid w:val="00393688"/>
    <w:rsid w:val="00393DBF"/>
    <w:rsid w:val="00395402"/>
    <w:rsid w:val="003A08B6"/>
    <w:rsid w:val="003A580B"/>
    <w:rsid w:val="003B0A70"/>
    <w:rsid w:val="003B2E40"/>
    <w:rsid w:val="003B4864"/>
    <w:rsid w:val="003B6FC7"/>
    <w:rsid w:val="003B739D"/>
    <w:rsid w:val="003C225B"/>
    <w:rsid w:val="003C2263"/>
    <w:rsid w:val="003C2987"/>
    <w:rsid w:val="003C2B13"/>
    <w:rsid w:val="003C7AEF"/>
    <w:rsid w:val="003D0502"/>
    <w:rsid w:val="003D0FFB"/>
    <w:rsid w:val="003D32DE"/>
    <w:rsid w:val="003D7830"/>
    <w:rsid w:val="003D7BDC"/>
    <w:rsid w:val="003E0F96"/>
    <w:rsid w:val="003E1E11"/>
    <w:rsid w:val="003E27AF"/>
    <w:rsid w:val="003E28F8"/>
    <w:rsid w:val="003E444B"/>
    <w:rsid w:val="003E5111"/>
    <w:rsid w:val="003E748A"/>
    <w:rsid w:val="003E7E1A"/>
    <w:rsid w:val="003E7FB9"/>
    <w:rsid w:val="003F06C3"/>
    <w:rsid w:val="003F0E65"/>
    <w:rsid w:val="003F267B"/>
    <w:rsid w:val="003F3197"/>
    <w:rsid w:val="003F3CAD"/>
    <w:rsid w:val="003F4234"/>
    <w:rsid w:val="003F7715"/>
    <w:rsid w:val="004109EC"/>
    <w:rsid w:val="004127FC"/>
    <w:rsid w:val="00413372"/>
    <w:rsid w:val="00413498"/>
    <w:rsid w:val="00415C56"/>
    <w:rsid w:val="004162F0"/>
    <w:rsid w:val="004177C3"/>
    <w:rsid w:val="00417DA5"/>
    <w:rsid w:val="004200A4"/>
    <w:rsid w:val="004212E4"/>
    <w:rsid w:val="0042176F"/>
    <w:rsid w:val="00421B68"/>
    <w:rsid w:val="00423020"/>
    <w:rsid w:val="00424F73"/>
    <w:rsid w:val="004260B7"/>
    <w:rsid w:val="00430145"/>
    <w:rsid w:val="004301A2"/>
    <w:rsid w:val="00432323"/>
    <w:rsid w:val="00432C83"/>
    <w:rsid w:val="00432C91"/>
    <w:rsid w:val="004342F7"/>
    <w:rsid w:val="00435646"/>
    <w:rsid w:val="00437584"/>
    <w:rsid w:val="00437D30"/>
    <w:rsid w:val="00441444"/>
    <w:rsid w:val="00442DDA"/>
    <w:rsid w:val="0044793D"/>
    <w:rsid w:val="004519B2"/>
    <w:rsid w:val="004533CA"/>
    <w:rsid w:val="0045381B"/>
    <w:rsid w:val="00453B0C"/>
    <w:rsid w:val="00454892"/>
    <w:rsid w:val="00455D2F"/>
    <w:rsid w:val="0045607F"/>
    <w:rsid w:val="00456401"/>
    <w:rsid w:val="00456A0C"/>
    <w:rsid w:val="00460DDA"/>
    <w:rsid w:val="0046161F"/>
    <w:rsid w:val="00461B2B"/>
    <w:rsid w:val="00461E9F"/>
    <w:rsid w:val="004621DD"/>
    <w:rsid w:val="004629D9"/>
    <w:rsid w:val="00463E04"/>
    <w:rsid w:val="00465930"/>
    <w:rsid w:val="00466337"/>
    <w:rsid w:val="004664D8"/>
    <w:rsid w:val="00466E36"/>
    <w:rsid w:val="00467A5F"/>
    <w:rsid w:val="00471DA1"/>
    <w:rsid w:val="00471F7B"/>
    <w:rsid w:val="00474838"/>
    <w:rsid w:val="00480135"/>
    <w:rsid w:val="004814CB"/>
    <w:rsid w:val="004819A0"/>
    <w:rsid w:val="00481EED"/>
    <w:rsid w:val="00483137"/>
    <w:rsid w:val="00483147"/>
    <w:rsid w:val="00485460"/>
    <w:rsid w:val="0049091F"/>
    <w:rsid w:val="00491A0E"/>
    <w:rsid w:val="00493F04"/>
    <w:rsid w:val="004944EF"/>
    <w:rsid w:val="00496440"/>
    <w:rsid w:val="00497EBA"/>
    <w:rsid w:val="00497FE7"/>
    <w:rsid w:val="004A21D0"/>
    <w:rsid w:val="004A2AA7"/>
    <w:rsid w:val="004A3290"/>
    <w:rsid w:val="004A5826"/>
    <w:rsid w:val="004A5CA5"/>
    <w:rsid w:val="004B01E1"/>
    <w:rsid w:val="004B131F"/>
    <w:rsid w:val="004B2621"/>
    <w:rsid w:val="004B4654"/>
    <w:rsid w:val="004B73E7"/>
    <w:rsid w:val="004B73F7"/>
    <w:rsid w:val="004C0A9E"/>
    <w:rsid w:val="004C141D"/>
    <w:rsid w:val="004C1732"/>
    <w:rsid w:val="004C405A"/>
    <w:rsid w:val="004C5867"/>
    <w:rsid w:val="004C702C"/>
    <w:rsid w:val="004C7302"/>
    <w:rsid w:val="004C7460"/>
    <w:rsid w:val="004D01E7"/>
    <w:rsid w:val="004D06D2"/>
    <w:rsid w:val="004D1612"/>
    <w:rsid w:val="004D2074"/>
    <w:rsid w:val="004D3884"/>
    <w:rsid w:val="004D3C3E"/>
    <w:rsid w:val="004D4E2A"/>
    <w:rsid w:val="004D4E3C"/>
    <w:rsid w:val="004D57DF"/>
    <w:rsid w:val="004D60F9"/>
    <w:rsid w:val="004E024F"/>
    <w:rsid w:val="004E0702"/>
    <w:rsid w:val="004E1471"/>
    <w:rsid w:val="004E35C6"/>
    <w:rsid w:val="004E5EFC"/>
    <w:rsid w:val="004E5FCF"/>
    <w:rsid w:val="004E61E3"/>
    <w:rsid w:val="004E6B74"/>
    <w:rsid w:val="004E7528"/>
    <w:rsid w:val="004E790F"/>
    <w:rsid w:val="004E7CE7"/>
    <w:rsid w:val="004F32DA"/>
    <w:rsid w:val="004F3EAF"/>
    <w:rsid w:val="004F483C"/>
    <w:rsid w:val="004F7B29"/>
    <w:rsid w:val="005000B3"/>
    <w:rsid w:val="005000CF"/>
    <w:rsid w:val="00500127"/>
    <w:rsid w:val="00500667"/>
    <w:rsid w:val="005018B4"/>
    <w:rsid w:val="00501E21"/>
    <w:rsid w:val="00502A0F"/>
    <w:rsid w:val="0050363E"/>
    <w:rsid w:val="00503ECE"/>
    <w:rsid w:val="00504274"/>
    <w:rsid w:val="00504BCC"/>
    <w:rsid w:val="00505712"/>
    <w:rsid w:val="0050667E"/>
    <w:rsid w:val="0050726E"/>
    <w:rsid w:val="00507FE3"/>
    <w:rsid w:val="00511279"/>
    <w:rsid w:val="00512CE6"/>
    <w:rsid w:val="005164FB"/>
    <w:rsid w:val="00517F62"/>
    <w:rsid w:val="005202C9"/>
    <w:rsid w:val="00521AD4"/>
    <w:rsid w:val="0052247D"/>
    <w:rsid w:val="00530BE5"/>
    <w:rsid w:val="00531DE8"/>
    <w:rsid w:val="00532C48"/>
    <w:rsid w:val="00533C60"/>
    <w:rsid w:val="00534FBD"/>
    <w:rsid w:val="0053530A"/>
    <w:rsid w:val="00535DDF"/>
    <w:rsid w:val="00535EC5"/>
    <w:rsid w:val="00536789"/>
    <w:rsid w:val="005367BE"/>
    <w:rsid w:val="005401F2"/>
    <w:rsid w:val="00540CCD"/>
    <w:rsid w:val="005440C1"/>
    <w:rsid w:val="00545CB2"/>
    <w:rsid w:val="0054643D"/>
    <w:rsid w:val="00546474"/>
    <w:rsid w:val="00546878"/>
    <w:rsid w:val="00546BF0"/>
    <w:rsid w:val="005475ED"/>
    <w:rsid w:val="00547F1C"/>
    <w:rsid w:val="005504E8"/>
    <w:rsid w:val="005523DD"/>
    <w:rsid w:val="00554413"/>
    <w:rsid w:val="00554AEA"/>
    <w:rsid w:val="00554BEC"/>
    <w:rsid w:val="00554E2B"/>
    <w:rsid w:val="00557232"/>
    <w:rsid w:val="005604B1"/>
    <w:rsid w:val="00560DB3"/>
    <w:rsid w:val="00561E2F"/>
    <w:rsid w:val="0056419D"/>
    <w:rsid w:val="00564356"/>
    <w:rsid w:val="00565C04"/>
    <w:rsid w:val="00570CB2"/>
    <w:rsid w:val="0057200F"/>
    <w:rsid w:val="005723BA"/>
    <w:rsid w:val="00572B97"/>
    <w:rsid w:val="0057325D"/>
    <w:rsid w:val="00574029"/>
    <w:rsid w:val="00575626"/>
    <w:rsid w:val="0057669F"/>
    <w:rsid w:val="005773FE"/>
    <w:rsid w:val="00577690"/>
    <w:rsid w:val="00577750"/>
    <w:rsid w:val="00581933"/>
    <w:rsid w:val="00581F70"/>
    <w:rsid w:val="00581F89"/>
    <w:rsid w:val="00583627"/>
    <w:rsid w:val="00583AD7"/>
    <w:rsid w:val="0058472A"/>
    <w:rsid w:val="005860A2"/>
    <w:rsid w:val="005866D2"/>
    <w:rsid w:val="00586F3C"/>
    <w:rsid w:val="00587065"/>
    <w:rsid w:val="00587E6B"/>
    <w:rsid w:val="00591688"/>
    <w:rsid w:val="0059257B"/>
    <w:rsid w:val="00593E8D"/>
    <w:rsid w:val="005946FC"/>
    <w:rsid w:val="00594A21"/>
    <w:rsid w:val="00594EE6"/>
    <w:rsid w:val="00595BD7"/>
    <w:rsid w:val="005A01FE"/>
    <w:rsid w:val="005A0E72"/>
    <w:rsid w:val="005A0F76"/>
    <w:rsid w:val="005A11FF"/>
    <w:rsid w:val="005A2788"/>
    <w:rsid w:val="005A49FC"/>
    <w:rsid w:val="005B1167"/>
    <w:rsid w:val="005B2B74"/>
    <w:rsid w:val="005B7935"/>
    <w:rsid w:val="005B7D42"/>
    <w:rsid w:val="005C05F9"/>
    <w:rsid w:val="005C09BC"/>
    <w:rsid w:val="005C1241"/>
    <w:rsid w:val="005C2D62"/>
    <w:rsid w:val="005C4571"/>
    <w:rsid w:val="005C698D"/>
    <w:rsid w:val="005C7081"/>
    <w:rsid w:val="005C76FD"/>
    <w:rsid w:val="005D120F"/>
    <w:rsid w:val="005D1D92"/>
    <w:rsid w:val="005D4117"/>
    <w:rsid w:val="005D4B03"/>
    <w:rsid w:val="005D575C"/>
    <w:rsid w:val="005E2902"/>
    <w:rsid w:val="005E4176"/>
    <w:rsid w:val="005E51EC"/>
    <w:rsid w:val="005E6D8F"/>
    <w:rsid w:val="005E6DC5"/>
    <w:rsid w:val="005E6E67"/>
    <w:rsid w:val="005E72AC"/>
    <w:rsid w:val="005E74D7"/>
    <w:rsid w:val="005F1238"/>
    <w:rsid w:val="005F13F9"/>
    <w:rsid w:val="005F3463"/>
    <w:rsid w:val="005F43AA"/>
    <w:rsid w:val="005F4571"/>
    <w:rsid w:val="005F4D29"/>
    <w:rsid w:val="005F557B"/>
    <w:rsid w:val="005F6947"/>
    <w:rsid w:val="006004AE"/>
    <w:rsid w:val="00600C09"/>
    <w:rsid w:val="00602171"/>
    <w:rsid w:val="00607EA2"/>
    <w:rsid w:val="0061077F"/>
    <w:rsid w:val="006113CB"/>
    <w:rsid w:val="0061175F"/>
    <w:rsid w:val="0061212F"/>
    <w:rsid w:val="00612C55"/>
    <w:rsid w:val="0061347C"/>
    <w:rsid w:val="00613CF1"/>
    <w:rsid w:val="006145FC"/>
    <w:rsid w:val="00615672"/>
    <w:rsid w:val="00620FFD"/>
    <w:rsid w:val="00622FD3"/>
    <w:rsid w:val="00624443"/>
    <w:rsid w:val="00625A2D"/>
    <w:rsid w:val="00626D06"/>
    <w:rsid w:val="006274AF"/>
    <w:rsid w:val="0062765A"/>
    <w:rsid w:val="0063098D"/>
    <w:rsid w:val="00632D3C"/>
    <w:rsid w:val="006340E0"/>
    <w:rsid w:val="006342E7"/>
    <w:rsid w:val="0063457D"/>
    <w:rsid w:val="00637626"/>
    <w:rsid w:val="00640236"/>
    <w:rsid w:val="00640EEF"/>
    <w:rsid w:val="006410B5"/>
    <w:rsid w:val="00641939"/>
    <w:rsid w:val="00641AC9"/>
    <w:rsid w:val="00642672"/>
    <w:rsid w:val="00646A72"/>
    <w:rsid w:val="0064732F"/>
    <w:rsid w:val="00647A7F"/>
    <w:rsid w:val="00650D23"/>
    <w:rsid w:val="00653952"/>
    <w:rsid w:val="0065395B"/>
    <w:rsid w:val="0065470B"/>
    <w:rsid w:val="0065497C"/>
    <w:rsid w:val="00655FE3"/>
    <w:rsid w:val="006567C0"/>
    <w:rsid w:val="006578A8"/>
    <w:rsid w:val="006609A1"/>
    <w:rsid w:val="00662236"/>
    <w:rsid w:val="00663A44"/>
    <w:rsid w:val="00663F4B"/>
    <w:rsid w:val="00664A58"/>
    <w:rsid w:val="00664E4D"/>
    <w:rsid w:val="00665B03"/>
    <w:rsid w:val="006705B8"/>
    <w:rsid w:val="00672AE2"/>
    <w:rsid w:val="00673A1D"/>
    <w:rsid w:val="00675DA3"/>
    <w:rsid w:val="00677F6B"/>
    <w:rsid w:val="00682A44"/>
    <w:rsid w:val="006830D7"/>
    <w:rsid w:val="00683CC0"/>
    <w:rsid w:val="00684490"/>
    <w:rsid w:val="00684DC9"/>
    <w:rsid w:val="00684F6B"/>
    <w:rsid w:val="006852F2"/>
    <w:rsid w:val="006876A5"/>
    <w:rsid w:val="006931DB"/>
    <w:rsid w:val="006944FB"/>
    <w:rsid w:val="006960F9"/>
    <w:rsid w:val="006970AF"/>
    <w:rsid w:val="00697792"/>
    <w:rsid w:val="006A0F86"/>
    <w:rsid w:val="006A11D4"/>
    <w:rsid w:val="006A1857"/>
    <w:rsid w:val="006A2DAC"/>
    <w:rsid w:val="006A3D60"/>
    <w:rsid w:val="006A5009"/>
    <w:rsid w:val="006A5182"/>
    <w:rsid w:val="006A6A0D"/>
    <w:rsid w:val="006B1CA4"/>
    <w:rsid w:val="006B3677"/>
    <w:rsid w:val="006B3F86"/>
    <w:rsid w:val="006B4341"/>
    <w:rsid w:val="006B54C1"/>
    <w:rsid w:val="006B66B6"/>
    <w:rsid w:val="006B7DA3"/>
    <w:rsid w:val="006C0559"/>
    <w:rsid w:val="006C09A6"/>
    <w:rsid w:val="006C21F7"/>
    <w:rsid w:val="006C2896"/>
    <w:rsid w:val="006C2AEA"/>
    <w:rsid w:val="006C3FD9"/>
    <w:rsid w:val="006C42EB"/>
    <w:rsid w:val="006C45D3"/>
    <w:rsid w:val="006C535B"/>
    <w:rsid w:val="006C7EB5"/>
    <w:rsid w:val="006D07CD"/>
    <w:rsid w:val="006D0A9F"/>
    <w:rsid w:val="006D1277"/>
    <w:rsid w:val="006D12D2"/>
    <w:rsid w:val="006D2393"/>
    <w:rsid w:val="006D3228"/>
    <w:rsid w:val="006D5CBC"/>
    <w:rsid w:val="006D6246"/>
    <w:rsid w:val="006D6B2E"/>
    <w:rsid w:val="006D72E5"/>
    <w:rsid w:val="006D74B9"/>
    <w:rsid w:val="006E1FEF"/>
    <w:rsid w:val="006E4637"/>
    <w:rsid w:val="006E51C3"/>
    <w:rsid w:val="006E5BD8"/>
    <w:rsid w:val="006E6F8C"/>
    <w:rsid w:val="006E79C9"/>
    <w:rsid w:val="006E7D8A"/>
    <w:rsid w:val="006F0BE6"/>
    <w:rsid w:val="006F1A24"/>
    <w:rsid w:val="006F1BB3"/>
    <w:rsid w:val="006F27E8"/>
    <w:rsid w:val="006F63E6"/>
    <w:rsid w:val="006F7274"/>
    <w:rsid w:val="006F7B53"/>
    <w:rsid w:val="00700282"/>
    <w:rsid w:val="00700E37"/>
    <w:rsid w:val="007015C0"/>
    <w:rsid w:val="0070187C"/>
    <w:rsid w:val="00702E5F"/>
    <w:rsid w:val="00705F69"/>
    <w:rsid w:val="00710311"/>
    <w:rsid w:val="00710FBF"/>
    <w:rsid w:val="00712B92"/>
    <w:rsid w:val="00713741"/>
    <w:rsid w:val="00713CF7"/>
    <w:rsid w:val="00714C9A"/>
    <w:rsid w:val="00715148"/>
    <w:rsid w:val="007159D2"/>
    <w:rsid w:val="00716ECF"/>
    <w:rsid w:val="0071709E"/>
    <w:rsid w:val="007210B7"/>
    <w:rsid w:val="00722189"/>
    <w:rsid w:val="00722940"/>
    <w:rsid w:val="00724C1B"/>
    <w:rsid w:val="00726523"/>
    <w:rsid w:val="00726A71"/>
    <w:rsid w:val="00727779"/>
    <w:rsid w:val="00730032"/>
    <w:rsid w:val="00731B24"/>
    <w:rsid w:val="00732909"/>
    <w:rsid w:val="00732D11"/>
    <w:rsid w:val="00736C6E"/>
    <w:rsid w:val="00737DF1"/>
    <w:rsid w:val="00740A84"/>
    <w:rsid w:val="00740D55"/>
    <w:rsid w:val="00742E3E"/>
    <w:rsid w:val="00745604"/>
    <w:rsid w:val="00746BB9"/>
    <w:rsid w:val="00746EBB"/>
    <w:rsid w:val="00751FC5"/>
    <w:rsid w:val="00752546"/>
    <w:rsid w:val="00753506"/>
    <w:rsid w:val="00753C8C"/>
    <w:rsid w:val="00753D04"/>
    <w:rsid w:val="00755D04"/>
    <w:rsid w:val="007569BA"/>
    <w:rsid w:val="00761275"/>
    <w:rsid w:val="00761A62"/>
    <w:rsid w:val="00761E7D"/>
    <w:rsid w:val="0076234A"/>
    <w:rsid w:val="0076474D"/>
    <w:rsid w:val="0076590D"/>
    <w:rsid w:val="007673CF"/>
    <w:rsid w:val="00770354"/>
    <w:rsid w:val="00770641"/>
    <w:rsid w:val="00771532"/>
    <w:rsid w:val="007719CE"/>
    <w:rsid w:val="00772303"/>
    <w:rsid w:val="00772B76"/>
    <w:rsid w:val="00773987"/>
    <w:rsid w:val="00775345"/>
    <w:rsid w:val="00776DDB"/>
    <w:rsid w:val="00780415"/>
    <w:rsid w:val="00780FE7"/>
    <w:rsid w:val="00781F87"/>
    <w:rsid w:val="0078385D"/>
    <w:rsid w:val="00784C6F"/>
    <w:rsid w:val="007850FD"/>
    <w:rsid w:val="0078578E"/>
    <w:rsid w:val="00786BB8"/>
    <w:rsid w:val="00786FEF"/>
    <w:rsid w:val="0079257A"/>
    <w:rsid w:val="007942D5"/>
    <w:rsid w:val="00796071"/>
    <w:rsid w:val="007965D7"/>
    <w:rsid w:val="00797F58"/>
    <w:rsid w:val="007A0CD0"/>
    <w:rsid w:val="007A17AF"/>
    <w:rsid w:val="007A2F33"/>
    <w:rsid w:val="007A44C6"/>
    <w:rsid w:val="007A4555"/>
    <w:rsid w:val="007A5004"/>
    <w:rsid w:val="007A653C"/>
    <w:rsid w:val="007B0244"/>
    <w:rsid w:val="007B0C2F"/>
    <w:rsid w:val="007B0D82"/>
    <w:rsid w:val="007B1250"/>
    <w:rsid w:val="007B1D90"/>
    <w:rsid w:val="007B29F8"/>
    <w:rsid w:val="007B4942"/>
    <w:rsid w:val="007B5546"/>
    <w:rsid w:val="007B6AD8"/>
    <w:rsid w:val="007C04E7"/>
    <w:rsid w:val="007C13E5"/>
    <w:rsid w:val="007C1CA9"/>
    <w:rsid w:val="007C304B"/>
    <w:rsid w:val="007C311C"/>
    <w:rsid w:val="007C364A"/>
    <w:rsid w:val="007C5069"/>
    <w:rsid w:val="007C5D9D"/>
    <w:rsid w:val="007D1064"/>
    <w:rsid w:val="007D1F83"/>
    <w:rsid w:val="007D4195"/>
    <w:rsid w:val="007E1174"/>
    <w:rsid w:val="007E315C"/>
    <w:rsid w:val="007E7BBA"/>
    <w:rsid w:val="007F4A21"/>
    <w:rsid w:val="007F5523"/>
    <w:rsid w:val="008003A4"/>
    <w:rsid w:val="00800738"/>
    <w:rsid w:val="008012CB"/>
    <w:rsid w:val="00801E97"/>
    <w:rsid w:val="008022FF"/>
    <w:rsid w:val="00805CDE"/>
    <w:rsid w:val="00806EDE"/>
    <w:rsid w:val="00807074"/>
    <w:rsid w:val="00807553"/>
    <w:rsid w:val="00810439"/>
    <w:rsid w:val="00813433"/>
    <w:rsid w:val="00813BB7"/>
    <w:rsid w:val="00814453"/>
    <w:rsid w:val="008153EC"/>
    <w:rsid w:val="00816AA5"/>
    <w:rsid w:val="008171CE"/>
    <w:rsid w:val="008173A1"/>
    <w:rsid w:val="00817D0F"/>
    <w:rsid w:val="0082139A"/>
    <w:rsid w:val="008219B1"/>
    <w:rsid w:val="00825505"/>
    <w:rsid w:val="0082637D"/>
    <w:rsid w:val="008265D1"/>
    <w:rsid w:val="00830AF7"/>
    <w:rsid w:val="008326D9"/>
    <w:rsid w:val="0083299F"/>
    <w:rsid w:val="00834D6C"/>
    <w:rsid w:val="00835000"/>
    <w:rsid w:val="0084020E"/>
    <w:rsid w:val="00840580"/>
    <w:rsid w:val="0084084E"/>
    <w:rsid w:val="00840A13"/>
    <w:rsid w:val="00843026"/>
    <w:rsid w:val="00844660"/>
    <w:rsid w:val="00845800"/>
    <w:rsid w:val="008469F5"/>
    <w:rsid w:val="008500C1"/>
    <w:rsid w:val="00850821"/>
    <w:rsid w:val="00850CBC"/>
    <w:rsid w:val="00853FD8"/>
    <w:rsid w:val="00854C2F"/>
    <w:rsid w:val="00854FEC"/>
    <w:rsid w:val="00855A6F"/>
    <w:rsid w:val="00855EC7"/>
    <w:rsid w:val="00855EE0"/>
    <w:rsid w:val="0085636D"/>
    <w:rsid w:val="0085661A"/>
    <w:rsid w:val="008569B3"/>
    <w:rsid w:val="00857A1D"/>
    <w:rsid w:val="0086099F"/>
    <w:rsid w:val="00860BD1"/>
    <w:rsid w:val="00861A91"/>
    <w:rsid w:val="00863306"/>
    <w:rsid w:val="0086592D"/>
    <w:rsid w:val="008704CB"/>
    <w:rsid w:val="00870C5E"/>
    <w:rsid w:val="00871732"/>
    <w:rsid w:val="00871D26"/>
    <w:rsid w:val="00872CD0"/>
    <w:rsid w:val="00874B90"/>
    <w:rsid w:val="00875DC2"/>
    <w:rsid w:val="00876822"/>
    <w:rsid w:val="0088037C"/>
    <w:rsid w:val="00880EF7"/>
    <w:rsid w:val="008825CA"/>
    <w:rsid w:val="008877E8"/>
    <w:rsid w:val="0088782E"/>
    <w:rsid w:val="00887FF8"/>
    <w:rsid w:val="008925FF"/>
    <w:rsid w:val="00893B13"/>
    <w:rsid w:val="00893C69"/>
    <w:rsid w:val="00895D88"/>
    <w:rsid w:val="008A02BD"/>
    <w:rsid w:val="008A1322"/>
    <w:rsid w:val="008A2065"/>
    <w:rsid w:val="008A4388"/>
    <w:rsid w:val="008A538D"/>
    <w:rsid w:val="008A5DEA"/>
    <w:rsid w:val="008A64D2"/>
    <w:rsid w:val="008A6809"/>
    <w:rsid w:val="008A6871"/>
    <w:rsid w:val="008A726A"/>
    <w:rsid w:val="008A7BA7"/>
    <w:rsid w:val="008B06D2"/>
    <w:rsid w:val="008B0DB3"/>
    <w:rsid w:val="008B34BA"/>
    <w:rsid w:val="008B3FF5"/>
    <w:rsid w:val="008B4ED5"/>
    <w:rsid w:val="008B6E29"/>
    <w:rsid w:val="008B77DB"/>
    <w:rsid w:val="008B7B8F"/>
    <w:rsid w:val="008C0310"/>
    <w:rsid w:val="008C0561"/>
    <w:rsid w:val="008C2A61"/>
    <w:rsid w:val="008C37FB"/>
    <w:rsid w:val="008C5D6F"/>
    <w:rsid w:val="008C6263"/>
    <w:rsid w:val="008D0076"/>
    <w:rsid w:val="008D008B"/>
    <w:rsid w:val="008D15B0"/>
    <w:rsid w:val="008D1808"/>
    <w:rsid w:val="008D6FF4"/>
    <w:rsid w:val="008E0071"/>
    <w:rsid w:val="008E50BA"/>
    <w:rsid w:val="008E5BEC"/>
    <w:rsid w:val="008F2354"/>
    <w:rsid w:val="008F3664"/>
    <w:rsid w:val="008F61D4"/>
    <w:rsid w:val="008F658F"/>
    <w:rsid w:val="00900423"/>
    <w:rsid w:val="00902C57"/>
    <w:rsid w:val="00902D6D"/>
    <w:rsid w:val="00906925"/>
    <w:rsid w:val="00907F14"/>
    <w:rsid w:val="00910AA1"/>
    <w:rsid w:val="00911826"/>
    <w:rsid w:val="00912A97"/>
    <w:rsid w:val="0091336E"/>
    <w:rsid w:val="009140AF"/>
    <w:rsid w:val="00914471"/>
    <w:rsid w:val="0091455E"/>
    <w:rsid w:val="009151C0"/>
    <w:rsid w:val="00915545"/>
    <w:rsid w:val="00915ED7"/>
    <w:rsid w:val="009239AA"/>
    <w:rsid w:val="009247C0"/>
    <w:rsid w:val="00925B25"/>
    <w:rsid w:val="00926153"/>
    <w:rsid w:val="0092659C"/>
    <w:rsid w:val="00930537"/>
    <w:rsid w:val="009318F5"/>
    <w:rsid w:val="009323A6"/>
    <w:rsid w:val="009347B6"/>
    <w:rsid w:val="00934B6F"/>
    <w:rsid w:val="00937A10"/>
    <w:rsid w:val="0094071A"/>
    <w:rsid w:val="009519BF"/>
    <w:rsid w:val="00952B93"/>
    <w:rsid w:val="00953443"/>
    <w:rsid w:val="0096060E"/>
    <w:rsid w:val="00963E5D"/>
    <w:rsid w:val="009646DA"/>
    <w:rsid w:val="009651E5"/>
    <w:rsid w:val="00965B61"/>
    <w:rsid w:val="0096799E"/>
    <w:rsid w:val="00970713"/>
    <w:rsid w:val="00972152"/>
    <w:rsid w:val="009726B7"/>
    <w:rsid w:val="00975B1B"/>
    <w:rsid w:val="009805F7"/>
    <w:rsid w:val="00982346"/>
    <w:rsid w:val="00982EC0"/>
    <w:rsid w:val="00983411"/>
    <w:rsid w:val="00983FD1"/>
    <w:rsid w:val="0098446B"/>
    <w:rsid w:val="00984FD0"/>
    <w:rsid w:val="00986345"/>
    <w:rsid w:val="009871CA"/>
    <w:rsid w:val="009879F9"/>
    <w:rsid w:val="00990B80"/>
    <w:rsid w:val="00993422"/>
    <w:rsid w:val="00996A93"/>
    <w:rsid w:val="009976BC"/>
    <w:rsid w:val="0099770A"/>
    <w:rsid w:val="009A08ED"/>
    <w:rsid w:val="009A1839"/>
    <w:rsid w:val="009A28BA"/>
    <w:rsid w:val="009A4E71"/>
    <w:rsid w:val="009A56B1"/>
    <w:rsid w:val="009A5F1F"/>
    <w:rsid w:val="009A72B5"/>
    <w:rsid w:val="009B0360"/>
    <w:rsid w:val="009B11CA"/>
    <w:rsid w:val="009B16D6"/>
    <w:rsid w:val="009B27C0"/>
    <w:rsid w:val="009B2C35"/>
    <w:rsid w:val="009B3A58"/>
    <w:rsid w:val="009B41DB"/>
    <w:rsid w:val="009B573F"/>
    <w:rsid w:val="009B68E3"/>
    <w:rsid w:val="009B6D06"/>
    <w:rsid w:val="009B6F26"/>
    <w:rsid w:val="009C10C9"/>
    <w:rsid w:val="009C3BFF"/>
    <w:rsid w:val="009C4714"/>
    <w:rsid w:val="009C4A19"/>
    <w:rsid w:val="009C4CF6"/>
    <w:rsid w:val="009C523C"/>
    <w:rsid w:val="009C5349"/>
    <w:rsid w:val="009C5C87"/>
    <w:rsid w:val="009D1056"/>
    <w:rsid w:val="009D140A"/>
    <w:rsid w:val="009D1F09"/>
    <w:rsid w:val="009D349A"/>
    <w:rsid w:val="009D45F3"/>
    <w:rsid w:val="009D591D"/>
    <w:rsid w:val="009D5DA8"/>
    <w:rsid w:val="009D63CD"/>
    <w:rsid w:val="009D6D0F"/>
    <w:rsid w:val="009D72C8"/>
    <w:rsid w:val="009D77AE"/>
    <w:rsid w:val="009E28BF"/>
    <w:rsid w:val="009E407D"/>
    <w:rsid w:val="009E55D8"/>
    <w:rsid w:val="009E61CE"/>
    <w:rsid w:val="009F1803"/>
    <w:rsid w:val="009F2F7C"/>
    <w:rsid w:val="009F37D9"/>
    <w:rsid w:val="009F3C50"/>
    <w:rsid w:val="009F42B2"/>
    <w:rsid w:val="009F4C27"/>
    <w:rsid w:val="009F51A3"/>
    <w:rsid w:val="009F5A14"/>
    <w:rsid w:val="009F723A"/>
    <w:rsid w:val="009F7E96"/>
    <w:rsid w:val="00A00BF3"/>
    <w:rsid w:val="00A010A0"/>
    <w:rsid w:val="00A01664"/>
    <w:rsid w:val="00A032B0"/>
    <w:rsid w:val="00A03C0B"/>
    <w:rsid w:val="00A03FB2"/>
    <w:rsid w:val="00A1078A"/>
    <w:rsid w:val="00A13821"/>
    <w:rsid w:val="00A13D7A"/>
    <w:rsid w:val="00A16AFF"/>
    <w:rsid w:val="00A17365"/>
    <w:rsid w:val="00A1765A"/>
    <w:rsid w:val="00A248DA"/>
    <w:rsid w:val="00A25893"/>
    <w:rsid w:val="00A261CD"/>
    <w:rsid w:val="00A2739C"/>
    <w:rsid w:val="00A30204"/>
    <w:rsid w:val="00A30E6F"/>
    <w:rsid w:val="00A356A7"/>
    <w:rsid w:val="00A37F0E"/>
    <w:rsid w:val="00A40297"/>
    <w:rsid w:val="00A408DC"/>
    <w:rsid w:val="00A40A45"/>
    <w:rsid w:val="00A41243"/>
    <w:rsid w:val="00A43E76"/>
    <w:rsid w:val="00A44CE6"/>
    <w:rsid w:val="00A45588"/>
    <w:rsid w:val="00A457E0"/>
    <w:rsid w:val="00A464B5"/>
    <w:rsid w:val="00A466AD"/>
    <w:rsid w:val="00A46F74"/>
    <w:rsid w:val="00A473B4"/>
    <w:rsid w:val="00A51146"/>
    <w:rsid w:val="00A51531"/>
    <w:rsid w:val="00A52F42"/>
    <w:rsid w:val="00A549EC"/>
    <w:rsid w:val="00A554C0"/>
    <w:rsid w:val="00A55F0D"/>
    <w:rsid w:val="00A56450"/>
    <w:rsid w:val="00A60B6D"/>
    <w:rsid w:val="00A61878"/>
    <w:rsid w:val="00A61FD5"/>
    <w:rsid w:val="00A654ED"/>
    <w:rsid w:val="00A6632A"/>
    <w:rsid w:val="00A6713D"/>
    <w:rsid w:val="00A67349"/>
    <w:rsid w:val="00A70156"/>
    <w:rsid w:val="00A71587"/>
    <w:rsid w:val="00A72628"/>
    <w:rsid w:val="00A73545"/>
    <w:rsid w:val="00A7429C"/>
    <w:rsid w:val="00A7437E"/>
    <w:rsid w:val="00A747C1"/>
    <w:rsid w:val="00A7628B"/>
    <w:rsid w:val="00A7706E"/>
    <w:rsid w:val="00A7793B"/>
    <w:rsid w:val="00A824B1"/>
    <w:rsid w:val="00A838DC"/>
    <w:rsid w:val="00A85AE3"/>
    <w:rsid w:val="00A8644F"/>
    <w:rsid w:val="00A91F87"/>
    <w:rsid w:val="00A92EA5"/>
    <w:rsid w:val="00A9416F"/>
    <w:rsid w:val="00AA0561"/>
    <w:rsid w:val="00AA0BBD"/>
    <w:rsid w:val="00AA3698"/>
    <w:rsid w:val="00AA4E74"/>
    <w:rsid w:val="00AA5269"/>
    <w:rsid w:val="00AA5C49"/>
    <w:rsid w:val="00AA5DF7"/>
    <w:rsid w:val="00AB0C45"/>
    <w:rsid w:val="00AB0E9C"/>
    <w:rsid w:val="00AB19E3"/>
    <w:rsid w:val="00AB3F06"/>
    <w:rsid w:val="00AB4495"/>
    <w:rsid w:val="00AB563F"/>
    <w:rsid w:val="00AB75E4"/>
    <w:rsid w:val="00AB7A2A"/>
    <w:rsid w:val="00AC02D3"/>
    <w:rsid w:val="00AC0CFD"/>
    <w:rsid w:val="00AC363B"/>
    <w:rsid w:val="00AC45E5"/>
    <w:rsid w:val="00AC5568"/>
    <w:rsid w:val="00AC5B8B"/>
    <w:rsid w:val="00AC6D1A"/>
    <w:rsid w:val="00AC78BD"/>
    <w:rsid w:val="00AD0CA1"/>
    <w:rsid w:val="00AD3313"/>
    <w:rsid w:val="00AD434B"/>
    <w:rsid w:val="00AD4A0A"/>
    <w:rsid w:val="00AD4CC5"/>
    <w:rsid w:val="00AD5153"/>
    <w:rsid w:val="00AD5669"/>
    <w:rsid w:val="00AE2551"/>
    <w:rsid w:val="00AE3A5B"/>
    <w:rsid w:val="00AE4811"/>
    <w:rsid w:val="00AE494A"/>
    <w:rsid w:val="00AE5081"/>
    <w:rsid w:val="00AE62D7"/>
    <w:rsid w:val="00AE76D2"/>
    <w:rsid w:val="00AF0FE2"/>
    <w:rsid w:val="00AF28D2"/>
    <w:rsid w:val="00AF2AA8"/>
    <w:rsid w:val="00AF4E68"/>
    <w:rsid w:val="00AF5A26"/>
    <w:rsid w:val="00AF6114"/>
    <w:rsid w:val="00AF6742"/>
    <w:rsid w:val="00AF69E5"/>
    <w:rsid w:val="00AF6E68"/>
    <w:rsid w:val="00AF7F95"/>
    <w:rsid w:val="00B004F5"/>
    <w:rsid w:val="00B03CC0"/>
    <w:rsid w:val="00B04793"/>
    <w:rsid w:val="00B05A79"/>
    <w:rsid w:val="00B07A55"/>
    <w:rsid w:val="00B07E4E"/>
    <w:rsid w:val="00B10741"/>
    <w:rsid w:val="00B11246"/>
    <w:rsid w:val="00B11357"/>
    <w:rsid w:val="00B118B8"/>
    <w:rsid w:val="00B136C3"/>
    <w:rsid w:val="00B14492"/>
    <w:rsid w:val="00B1565F"/>
    <w:rsid w:val="00B16C3F"/>
    <w:rsid w:val="00B207E4"/>
    <w:rsid w:val="00B212A4"/>
    <w:rsid w:val="00B23DAA"/>
    <w:rsid w:val="00B246AC"/>
    <w:rsid w:val="00B2501D"/>
    <w:rsid w:val="00B25BF2"/>
    <w:rsid w:val="00B25F11"/>
    <w:rsid w:val="00B2764F"/>
    <w:rsid w:val="00B2795E"/>
    <w:rsid w:val="00B30CB4"/>
    <w:rsid w:val="00B3326D"/>
    <w:rsid w:val="00B3546F"/>
    <w:rsid w:val="00B35AC5"/>
    <w:rsid w:val="00B3633B"/>
    <w:rsid w:val="00B3720B"/>
    <w:rsid w:val="00B3790E"/>
    <w:rsid w:val="00B41090"/>
    <w:rsid w:val="00B41161"/>
    <w:rsid w:val="00B41773"/>
    <w:rsid w:val="00B42708"/>
    <w:rsid w:val="00B42AF1"/>
    <w:rsid w:val="00B45F24"/>
    <w:rsid w:val="00B50110"/>
    <w:rsid w:val="00B50168"/>
    <w:rsid w:val="00B50BE9"/>
    <w:rsid w:val="00B52240"/>
    <w:rsid w:val="00B53446"/>
    <w:rsid w:val="00B54EB1"/>
    <w:rsid w:val="00B57CE3"/>
    <w:rsid w:val="00B63356"/>
    <w:rsid w:val="00B643C3"/>
    <w:rsid w:val="00B7129D"/>
    <w:rsid w:val="00B71352"/>
    <w:rsid w:val="00B74195"/>
    <w:rsid w:val="00B74D42"/>
    <w:rsid w:val="00B74F68"/>
    <w:rsid w:val="00B76B3F"/>
    <w:rsid w:val="00B828A4"/>
    <w:rsid w:val="00B82D07"/>
    <w:rsid w:val="00B84226"/>
    <w:rsid w:val="00B9184D"/>
    <w:rsid w:val="00B9566E"/>
    <w:rsid w:val="00B95A15"/>
    <w:rsid w:val="00B96C5C"/>
    <w:rsid w:val="00B977DF"/>
    <w:rsid w:val="00BA1F82"/>
    <w:rsid w:val="00BA2C59"/>
    <w:rsid w:val="00BA3FF6"/>
    <w:rsid w:val="00BA5D46"/>
    <w:rsid w:val="00BA642E"/>
    <w:rsid w:val="00BA6D9A"/>
    <w:rsid w:val="00BA7FFD"/>
    <w:rsid w:val="00BB07B4"/>
    <w:rsid w:val="00BB1BC6"/>
    <w:rsid w:val="00BB3CB1"/>
    <w:rsid w:val="00BB6826"/>
    <w:rsid w:val="00BB7399"/>
    <w:rsid w:val="00BC07D9"/>
    <w:rsid w:val="00BC1B90"/>
    <w:rsid w:val="00BC1DE7"/>
    <w:rsid w:val="00BC2050"/>
    <w:rsid w:val="00BC2612"/>
    <w:rsid w:val="00BC32A2"/>
    <w:rsid w:val="00BC40D2"/>
    <w:rsid w:val="00BC484D"/>
    <w:rsid w:val="00BC5498"/>
    <w:rsid w:val="00BC6974"/>
    <w:rsid w:val="00BC7212"/>
    <w:rsid w:val="00BD155A"/>
    <w:rsid w:val="00BD2A91"/>
    <w:rsid w:val="00BD41F5"/>
    <w:rsid w:val="00BD49C4"/>
    <w:rsid w:val="00BD5F75"/>
    <w:rsid w:val="00BD61D0"/>
    <w:rsid w:val="00BD6331"/>
    <w:rsid w:val="00BE1079"/>
    <w:rsid w:val="00BE2A0C"/>
    <w:rsid w:val="00BE2AEB"/>
    <w:rsid w:val="00BE40DA"/>
    <w:rsid w:val="00BE76EB"/>
    <w:rsid w:val="00BE7B19"/>
    <w:rsid w:val="00BE7F4A"/>
    <w:rsid w:val="00BF0274"/>
    <w:rsid w:val="00BF061A"/>
    <w:rsid w:val="00BF1DB2"/>
    <w:rsid w:val="00BF551B"/>
    <w:rsid w:val="00C008A8"/>
    <w:rsid w:val="00C017E9"/>
    <w:rsid w:val="00C0195E"/>
    <w:rsid w:val="00C01CE7"/>
    <w:rsid w:val="00C022CA"/>
    <w:rsid w:val="00C02E35"/>
    <w:rsid w:val="00C02F73"/>
    <w:rsid w:val="00C043CA"/>
    <w:rsid w:val="00C127F9"/>
    <w:rsid w:val="00C12837"/>
    <w:rsid w:val="00C13C7B"/>
    <w:rsid w:val="00C1480A"/>
    <w:rsid w:val="00C15671"/>
    <w:rsid w:val="00C160CA"/>
    <w:rsid w:val="00C20844"/>
    <w:rsid w:val="00C221DF"/>
    <w:rsid w:val="00C227C8"/>
    <w:rsid w:val="00C276AF"/>
    <w:rsid w:val="00C27EDC"/>
    <w:rsid w:val="00C32456"/>
    <w:rsid w:val="00C334A1"/>
    <w:rsid w:val="00C33F3A"/>
    <w:rsid w:val="00C342B2"/>
    <w:rsid w:val="00C34D73"/>
    <w:rsid w:val="00C35331"/>
    <w:rsid w:val="00C36B3F"/>
    <w:rsid w:val="00C41B00"/>
    <w:rsid w:val="00C41B70"/>
    <w:rsid w:val="00C41DFD"/>
    <w:rsid w:val="00C425F8"/>
    <w:rsid w:val="00C42749"/>
    <w:rsid w:val="00C47DB3"/>
    <w:rsid w:val="00C5133B"/>
    <w:rsid w:val="00C52C62"/>
    <w:rsid w:val="00C53212"/>
    <w:rsid w:val="00C539AE"/>
    <w:rsid w:val="00C54425"/>
    <w:rsid w:val="00C5668C"/>
    <w:rsid w:val="00C56FB2"/>
    <w:rsid w:val="00C570A1"/>
    <w:rsid w:val="00C621BD"/>
    <w:rsid w:val="00C647E1"/>
    <w:rsid w:val="00C65C70"/>
    <w:rsid w:val="00C67C45"/>
    <w:rsid w:val="00C708F9"/>
    <w:rsid w:val="00C72F6E"/>
    <w:rsid w:val="00C73948"/>
    <w:rsid w:val="00C745F3"/>
    <w:rsid w:val="00C74A5D"/>
    <w:rsid w:val="00C74F1A"/>
    <w:rsid w:val="00C76236"/>
    <w:rsid w:val="00C76B9A"/>
    <w:rsid w:val="00C80210"/>
    <w:rsid w:val="00C82A10"/>
    <w:rsid w:val="00C82A8D"/>
    <w:rsid w:val="00C841E1"/>
    <w:rsid w:val="00C84402"/>
    <w:rsid w:val="00C84419"/>
    <w:rsid w:val="00C848DC"/>
    <w:rsid w:val="00C85510"/>
    <w:rsid w:val="00C8689C"/>
    <w:rsid w:val="00C90B8D"/>
    <w:rsid w:val="00C924F6"/>
    <w:rsid w:val="00C92E5F"/>
    <w:rsid w:val="00C93EF5"/>
    <w:rsid w:val="00C97659"/>
    <w:rsid w:val="00CA5EEC"/>
    <w:rsid w:val="00CA74AB"/>
    <w:rsid w:val="00CA79C8"/>
    <w:rsid w:val="00CB00CB"/>
    <w:rsid w:val="00CB2A4F"/>
    <w:rsid w:val="00CB36BF"/>
    <w:rsid w:val="00CB5910"/>
    <w:rsid w:val="00CC0D6A"/>
    <w:rsid w:val="00CC1192"/>
    <w:rsid w:val="00CC1DB7"/>
    <w:rsid w:val="00CC1EE5"/>
    <w:rsid w:val="00CC272E"/>
    <w:rsid w:val="00CC4DE2"/>
    <w:rsid w:val="00CC680B"/>
    <w:rsid w:val="00CD1FC5"/>
    <w:rsid w:val="00CD20BE"/>
    <w:rsid w:val="00CD44E7"/>
    <w:rsid w:val="00CD45B6"/>
    <w:rsid w:val="00CD5D30"/>
    <w:rsid w:val="00CD6DC2"/>
    <w:rsid w:val="00CE04C4"/>
    <w:rsid w:val="00CE0979"/>
    <w:rsid w:val="00CE1234"/>
    <w:rsid w:val="00CE1D9C"/>
    <w:rsid w:val="00CE5564"/>
    <w:rsid w:val="00CE7059"/>
    <w:rsid w:val="00CE713D"/>
    <w:rsid w:val="00CE7A00"/>
    <w:rsid w:val="00CF0364"/>
    <w:rsid w:val="00CF0AC0"/>
    <w:rsid w:val="00CF0EC5"/>
    <w:rsid w:val="00CF264E"/>
    <w:rsid w:val="00CF2695"/>
    <w:rsid w:val="00CF2D4A"/>
    <w:rsid w:val="00CF330D"/>
    <w:rsid w:val="00CF481C"/>
    <w:rsid w:val="00CF6E21"/>
    <w:rsid w:val="00D00E60"/>
    <w:rsid w:val="00D00FBF"/>
    <w:rsid w:val="00D03070"/>
    <w:rsid w:val="00D03CCB"/>
    <w:rsid w:val="00D0759F"/>
    <w:rsid w:val="00D1036E"/>
    <w:rsid w:val="00D1169E"/>
    <w:rsid w:val="00D13349"/>
    <w:rsid w:val="00D136B8"/>
    <w:rsid w:val="00D14E0F"/>
    <w:rsid w:val="00D1543D"/>
    <w:rsid w:val="00D155F6"/>
    <w:rsid w:val="00D165FC"/>
    <w:rsid w:val="00D172A0"/>
    <w:rsid w:val="00D1765C"/>
    <w:rsid w:val="00D22282"/>
    <w:rsid w:val="00D22842"/>
    <w:rsid w:val="00D25048"/>
    <w:rsid w:val="00D25D5F"/>
    <w:rsid w:val="00D315C2"/>
    <w:rsid w:val="00D335EE"/>
    <w:rsid w:val="00D33C00"/>
    <w:rsid w:val="00D33CCB"/>
    <w:rsid w:val="00D35D72"/>
    <w:rsid w:val="00D36A63"/>
    <w:rsid w:val="00D36B8F"/>
    <w:rsid w:val="00D41FB8"/>
    <w:rsid w:val="00D43415"/>
    <w:rsid w:val="00D4597F"/>
    <w:rsid w:val="00D470F3"/>
    <w:rsid w:val="00D471BA"/>
    <w:rsid w:val="00D477AB"/>
    <w:rsid w:val="00D47935"/>
    <w:rsid w:val="00D520DA"/>
    <w:rsid w:val="00D531B2"/>
    <w:rsid w:val="00D53424"/>
    <w:rsid w:val="00D55BBD"/>
    <w:rsid w:val="00D5650E"/>
    <w:rsid w:val="00D56AC4"/>
    <w:rsid w:val="00D56B23"/>
    <w:rsid w:val="00D572C7"/>
    <w:rsid w:val="00D57489"/>
    <w:rsid w:val="00D606A6"/>
    <w:rsid w:val="00D63071"/>
    <w:rsid w:val="00D646A4"/>
    <w:rsid w:val="00D6547F"/>
    <w:rsid w:val="00D6726A"/>
    <w:rsid w:val="00D67675"/>
    <w:rsid w:val="00D67C7F"/>
    <w:rsid w:val="00D7071E"/>
    <w:rsid w:val="00D718E8"/>
    <w:rsid w:val="00D71D74"/>
    <w:rsid w:val="00D7335D"/>
    <w:rsid w:val="00D73D20"/>
    <w:rsid w:val="00D73E85"/>
    <w:rsid w:val="00D7403B"/>
    <w:rsid w:val="00D7580B"/>
    <w:rsid w:val="00D767DB"/>
    <w:rsid w:val="00D77397"/>
    <w:rsid w:val="00D80515"/>
    <w:rsid w:val="00D80A79"/>
    <w:rsid w:val="00D8400F"/>
    <w:rsid w:val="00D84985"/>
    <w:rsid w:val="00D87426"/>
    <w:rsid w:val="00D90AC7"/>
    <w:rsid w:val="00D90D43"/>
    <w:rsid w:val="00D91BE0"/>
    <w:rsid w:val="00D921FE"/>
    <w:rsid w:val="00D940A8"/>
    <w:rsid w:val="00D95231"/>
    <w:rsid w:val="00D96ADF"/>
    <w:rsid w:val="00D96E29"/>
    <w:rsid w:val="00DA09F5"/>
    <w:rsid w:val="00DA1D5F"/>
    <w:rsid w:val="00DA20C4"/>
    <w:rsid w:val="00DA363C"/>
    <w:rsid w:val="00DA4C46"/>
    <w:rsid w:val="00DA4CD2"/>
    <w:rsid w:val="00DA7883"/>
    <w:rsid w:val="00DA7E9F"/>
    <w:rsid w:val="00DB1037"/>
    <w:rsid w:val="00DB3A45"/>
    <w:rsid w:val="00DB3B88"/>
    <w:rsid w:val="00DB53CC"/>
    <w:rsid w:val="00DB5FD8"/>
    <w:rsid w:val="00DB6BB5"/>
    <w:rsid w:val="00DC1CE4"/>
    <w:rsid w:val="00DC28B0"/>
    <w:rsid w:val="00DC2FCB"/>
    <w:rsid w:val="00DC4055"/>
    <w:rsid w:val="00DC5404"/>
    <w:rsid w:val="00DD090C"/>
    <w:rsid w:val="00DD18B4"/>
    <w:rsid w:val="00DD1BC8"/>
    <w:rsid w:val="00DD1E2E"/>
    <w:rsid w:val="00DD2C42"/>
    <w:rsid w:val="00DD38D2"/>
    <w:rsid w:val="00DD420D"/>
    <w:rsid w:val="00DE2A57"/>
    <w:rsid w:val="00DE60C9"/>
    <w:rsid w:val="00DF07A8"/>
    <w:rsid w:val="00DF255A"/>
    <w:rsid w:val="00DF3420"/>
    <w:rsid w:val="00DF4A5B"/>
    <w:rsid w:val="00DF5835"/>
    <w:rsid w:val="00E02B75"/>
    <w:rsid w:val="00E02FDF"/>
    <w:rsid w:val="00E045EA"/>
    <w:rsid w:val="00E05F95"/>
    <w:rsid w:val="00E06904"/>
    <w:rsid w:val="00E06D5B"/>
    <w:rsid w:val="00E07760"/>
    <w:rsid w:val="00E1076F"/>
    <w:rsid w:val="00E10D9D"/>
    <w:rsid w:val="00E13AF3"/>
    <w:rsid w:val="00E13C38"/>
    <w:rsid w:val="00E16E79"/>
    <w:rsid w:val="00E17336"/>
    <w:rsid w:val="00E20A4C"/>
    <w:rsid w:val="00E21FB4"/>
    <w:rsid w:val="00E22645"/>
    <w:rsid w:val="00E23682"/>
    <w:rsid w:val="00E253F1"/>
    <w:rsid w:val="00E2657A"/>
    <w:rsid w:val="00E2708E"/>
    <w:rsid w:val="00E27EBE"/>
    <w:rsid w:val="00E3159F"/>
    <w:rsid w:val="00E31EE4"/>
    <w:rsid w:val="00E36413"/>
    <w:rsid w:val="00E36510"/>
    <w:rsid w:val="00E40286"/>
    <w:rsid w:val="00E40B60"/>
    <w:rsid w:val="00E42422"/>
    <w:rsid w:val="00E454C5"/>
    <w:rsid w:val="00E4567A"/>
    <w:rsid w:val="00E456F4"/>
    <w:rsid w:val="00E459C3"/>
    <w:rsid w:val="00E469BE"/>
    <w:rsid w:val="00E51B98"/>
    <w:rsid w:val="00E543C1"/>
    <w:rsid w:val="00E55991"/>
    <w:rsid w:val="00E5692A"/>
    <w:rsid w:val="00E570EB"/>
    <w:rsid w:val="00E60859"/>
    <w:rsid w:val="00E61CC4"/>
    <w:rsid w:val="00E62E9D"/>
    <w:rsid w:val="00E643FD"/>
    <w:rsid w:val="00E667E7"/>
    <w:rsid w:val="00E67929"/>
    <w:rsid w:val="00E731FE"/>
    <w:rsid w:val="00E74A2A"/>
    <w:rsid w:val="00E755F0"/>
    <w:rsid w:val="00E77D6A"/>
    <w:rsid w:val="00E82E9B"/>
    <w:rsid w:val="00E83480"/>
    <w:rsid w:val="00E8476E"/>
    <w:rsid w:val="00E852B1"/>
    <w:rsid w:val="00E852DD"/>
    <w:rsid w:val="00E8604B"/>
    <w:rsid w:val="00E911DA"/>
    <w:rsid w:val="00E91364"/>
    <w:rsid w:val="00E92257"/>
    <w:rsid w:val="00E92905"/>
    <w:rsid w:val="00E92991"/>
    <w:rsid w:val="00E95579"/>
    <w:rsid w:val="00E95B79"/>
    <w:rsid w:val="00EA015E"/>
    <w:rsid w:val="00EA1030"/>
    <w:rsid w:val="00EA49A1"/>
    <w:rsid w:val="00EA4A87"/>
    <w:rsid w:val="00EA5414"/>
    <w:rsid w:val="00EA5B13"/>
    <w:rsid w:val="00EA676E"/>
    <w:rsid w:val="00EA758A"/>
    <w:rsid w:val="00EB09C7"/>
    <w:rsid w:val="00EB1ACD"/>
    <w:rsid w:val="00EB446D"/>
    <w:rsid w:val="00EB545E"/>
    <w:rsid w:val="00EB60B9"/>
    <w:rsid w:val="00EB792A"/>
    <w:rsid w:val="00EB7FB8"/>
    <w:rsid w:val="00EC0570"/>
    <w:rsid w:val="00EC07B5"/>
    <w:rsid w:val="00EC0B02"/>
    <w:rsid w:val="00EC3060"/>
    <w:rsid w:val="00EC4D67"/>
    <w:rsid w:val="00EC5B41"/>
    <w:rsid w:val="00EC6FEB"/>
    <w:rsid w:val="00ED0D59"/>
    <w:rsid w:val="00ED2BCF"/>
    <w:rsid w:val="00ED369B"/>
    <w:rsid w:val="00ED398A"/>
    <w:rsid w:val="00ED48F8"/>
    <w:rsid w:val="00EE28BC"/>
    <w:rsid w:val="00EE2D1B"/>
    <w:rsid w:val="00EE464B"/>
    <w:rsid w:val="00EE4DBB"/>
    <w:rsid w:val="00EE6083"/>
    <w:rsid w:val="00EE6AFD"/>
    <w:rsid w:val="00EE7865"/>
    <w:rsid w:val="00EF0CB0"/>
    <w:rsid w:val="00EF2A26"/>
    <w:rsid w:val="00EF31C3"/>
    <w:rsid w:val="00EF3CE4"/>
    <w:rsid w:val="00EF56BD"/>
    <w:rsid w:val="00EF5BF3"/>
    <w:rsid w:val="00EF7E2C"/>
    <w:rsid w:val="00F00940"/>
    <w:rsid w:val="00F0404F"/>
    <w:rsid w:val="00F06040"/>
    <w:rsid w:val="00F06737"/>
    <w:rsid w:val="00F07A46"/>
    <w:rsid w:val="00F1028C"/>
    <w:rsid w:val="00F10444"/>
    <w:rsid w:val="00F125F0"/>
    <w:rsid w:val="00F22E64"/>
    <w:rsid w:val="00F238E3"/>
    <w:rsid w:val="00F24DB1"/>
    <w:rsid w:val="00F270E8"/>
    <w:rsid w:val="00F307C0"/>
    <w:rsid w:val="00F30C4C"/>
    <w:rsid w:val="00F32957"/>
    <w:rsid w:val="00F32BFF"/>
    <w:rsid w:val="00F33DB4"/>
    <w:rsid w:val="00F34E7D"/>
    <w:rsid w:val="00F35BB2"/>
    <w:rsid w:val="00F364A9"/>
    <w:rsid w:val="00F37D59"/>
    <w:rsid w:val="00F41BBB"/>
    <w:rsid w:val="00F47D3A"/>
    <w:rsid w:val="00F50DD6"/>
    <w:rsid w:val="00F50FC9"/>
    <w:rsid w:val="00F5104B"/>
    <w:rsid w:val="00F51D46"/>
    <w:rsid w:val="00F52351"/>
    <w:rsid w:val="00F5259C"/>
    <w:rsid w:val="00F5318A"/>
    <w:rsid w:val="00F53C20"/>
    <w:rsid w:val="00F54AD8"/>
    <w:rsid w:val="00F55585"/>
    <w:rsid w:val="00F557BC"/>
    <w:rsid w:val="00F5644E"/>
    <w:rsid w:val="00F56814"/>
    <w:rsid w:val="00F600F2"/>
    <w:rsid w:val="00F622F2"/>
    <w:rsid w:val="00F630BA"/>
    <w:rsid w:val="00F65D6E"/>
    <w:rsid w:val="00F65FE8"/>
    <w:rsid w:val="00F66295"/>
    <w:rsid w:val="00F67262"/>
    <w:rsid w:val="00F7012D"/>
    <w:rsid w:val="00F72BBF"/>
    <w:rsid w:val="00F74F7F"/>
    <w:rsid w:val="00F769D0"/>
    <w:rsid w:val="00F81466"/>
    <w:rsid w:val="00F81CE1"/>
    <w:rsid w:val="00F82A40"/>
    <w:rsid w:val="00F82B2E"/>
    <w:rsid w:val="00F83728"/>
    <w:rsid w:val="00F86210"/>
    <w:rsid w:val="00F86216"/>
    <w:rsid w:val="00F862AD"/>
    <w:rsid w:val="00F9095B"/>
    <w:rsid w:val="00F9320B"/>
    <w:rsid w:val="00F945C3"/>
    <w:rsid w:val="00F957CA"/>
    <w:rsid w:val="00F95914"/>
    <w:rsid w:val="00F9653F"/>
    <w:rsid w:val="00F97B7F"/>
    <w:rsid w:val="00FA05C9"/>
    <w:rsid w:val="00FA0E41"/>
    <w:rsid w:val="00FA0FB9"/>
    <w:rsid w:val="00FA19EB"/>
    <w:rsid w:val="00FA2B86"/>
    <w:rsid w:val="00FA36DF"/>
    <w:rsid w:val="00FA3729"/>
    <w:rsid w:val="00FA434A"/>
    <w:rsid w:val="00FA5076"/>
    <w:rsid w:val="00FA65CB"/>
    <w:rsid w:val="00FA7DF6"/>
    <w:rsid w:val="00FA7E6F"/>
    <w:rsid w:val="00FB018D"/>
    <w:rsid w:val="00FB2B9A"/>
    <w:rsid w:val="00FB443A"/>
    <w:rsid w:val="00FB4506"/>
    <w:rsid w:val="00FB4D73"/>
    <w:rsid w:val="00FB510D"/>
    <w:rsid w:val="00FB56FE"/>
    <w:rsid w:val="00FB57D2"/>
    <w:rsid w:val="00FB596B"/>
    <w:rsid w:val="00FB5F09"/>
    <w:rsid w:val="00FB779D"/>
    <w:rsid w:val="00FC2967"/>
    <w:rsid w:val="00FC3141"/>
    <w:rsid w:val="00FC5826"/>
    <w:rsid w:val="00FC6EBD"/>
    <w:rsid w:val="00FC7213"/>
    <w:rsid w:val="00FD3CBC"/>
    <w:rsid w:val="00FD4711"/>
    <w:rsid w:val="00FD5D37"/>
    <w:rsid w:val="00FE0E7D"/>
    <w:rsid w:val="00FE10D7"/>
    <w:rsid w:val="00FE10EC"/>
    <w:rsid w:val="00FE1595"/>
    <w:rsid w:val="00FE21AC"/>
    <w:rsid w:val="00FE259D"/>
    <w:rsid w:val="00FE326C"/>
    <w:rsid w:val="00FE3AC4"/>
    <w:rsid w:val="00FE5A4A"/>
    <w:rsid w:val="00FE64AF"/>
    <w:rsid w:val="00FE6B04"/>
    <w:rsid w:val="00FE7354"/>
    <w:rsid w:val="00FE79C3"/>
    <w:rsid w:val="00FE7C18"/>
    <w:rsid w:val="00FF058A"/>
    <w:rsid w:val="00FF102B"/>
    <w:rsid w:val="00FF1F76"/>
    <w:rsid w:val="00FF26FC"/>
    <w:rsid w:val="00FF486C"/>
    <w:rsid w:val="00FF62DF"/>
    <w:rsid w:val="00FF6B06"/>
    <w:rsid w:val="00FF7772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46DF1"/>
  <w15:chartTrackingRefBased/>
  <w15:docId w15:val="{9046060E-79A3-4458-A13B-60F8649D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19"/>
    <w:pPr>
      <w:spacing w:line="256" w:lineRule="auto"/>
      <w:jc w:val="both"/>
    </w:pPr>
    <w:rPr>
      <w:rFonts w:ascii="Times New Roman" w:hAnsi="Times New Roman"/>
      <w:sz w:val="24"/>
      <w:lang w:val="en-AU"/>
    </w:rPr>
  </w:style>
  <w:style w:type="paragraph" w:styleId="Naslov1">
    <w:name w:val="heading 1"/>
    <w:basedOn w:val="Normal"/>
    <w:next w:val="Normal"/>
    <w:link w:val="Naslov1Char"/>
    <w:autoRedefine/>
    <w:qFormat/>
    <w:rsid w:val="00F34E7D"/>
    <w:pPr>
      <w:keepNext/>
      <w:numPr>
        <w:ilvl w:val="1"/>
        <w:numId w:val="7"/>
      </w:numPr>
      <w:spacing w:after="120" w:line="276" w:lineRule="auto"/>
      <w:outlineLvl w:val="0"/>
    </w:pPr>
    <w:rPr>
      <w:rFonts w:ascii="Arial" w:eastAsia="Times New Roman" w:hAnsi="Arial" w:cs="Arial"/>
      <w:b/>
      <w:noProof/>
      <w:szCs w:val="20"/>
      <w:lang w:val="hr-HR"/>
    </w:rPr>
  </w:style>
  <w:style w:type="paragraph" w:styleId="Naslov2">
    <w:name w:val="heading 2"/>
    <w:basedOn w:val="Normal"/>
    <w:next w:val="Normal"/>
    <w:link w:val="Naslov2Char"/>
    <w:qFormat/>
    <w:rsid w:val="009B036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36"/>
      <w:szCs w:val="20"/>
      <w:lang w:val="en-GB"/>
    </w:rPr>
  </w:style>
  <w:style w:type="paragraph" w:styleId="Naslov3">
    <w:name w:val="heading 3"/>
    <w:basedOn w:val="Normal"/>
    <w:next w:val="Normal"/>
    <w:link w:val="Naslov3Char"/>
    <w:qFormat/>
    <w:rsid w:val="009B036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val="en-GB"/>
    </w:rPr>
  </w:style>
  <w:style w:type="paragraph" w:styleId="Naslov4">
    <w:name w:val="heading 4"/>
    <w:basedOn w:val="Normal"/>
    <w:next w:val="Normal"/>
    <w:link w:val="Naslov4Char"/>
    <w:qFormat/>
    <w:rsid w:val="009B0360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Naslov5">
    <w:name w:val="heading 5"/>
    <w:basedOn w:val="Normal"/>
    <w:next w:val="Normal"/>
    <w:link w:val="Naslov5Char"/>
    <w:qFormat/>
    <w:rsid w:val="009B0360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Naslov6">
    <w:name w:val="heading 6"/>
    <w:basedOn w:val="Normal"/>
    <w:next w:val="Normal"/>
    <w:link w:val="Naslov6Char"/>
    <w:qFormat/>
    <w:rsid w:val="009B0360"/>
    <w:pPr>
      <w:keepNext/>
      <w:spacing w:after="0" w:line="240" w:lineRule="auto"/>
      <w:ind w:left="567"/>
      <w:outlineLvl w:val="5"/>
    </w:pPr>
    <w:rPr>
      <w:rFonts w:ascii="Arial" w:eastAsia="Times New Roman" w:hAnsi="Arial" w:cs="Times New Roman"/>
      <w:b/>
      <w:szCs w:val="20"/>
    </w:rPr>
  </w:style>
  <w:style w:type="paragraph" w:styleId="Naslov7">
    <w:name w:val="heading 7"/>
    <w:basedOn w:val="Normal"/>
    <w:next w:val="Normal"/>
    <w:link w:val="Naslov7Char"/>
    <w:qFormat/>
    <w:rsid w:val="009B0360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sz w:val="32"/>
      <w:szCs w:val="20"/>
    </w:rPr>
  </w:style>
  <w:style w:type="paragraph" w:styleId="Naslov8">
    <w:name w:val="heading 8"/>
    <w:basedOn w:val="Normal"/>
    <w:next w:val="Normal"/>
    <w:link w:val="Naslov8Char"/>
    <w:qFormat/>
    <w:rsid w:val="009B0360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C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7212"/>
  </w:style>
  <w:style w:type="paragraph" w:styleId="Podnoje">
    <w:name w:val="footer"/>
    <w:basedOn w:val="Normal"/>
    <w:link w:val="PodnojeChar"/>
    <w:uiPriority w:val="99"/>
    <w:unhideWhenUsed/>
    <w:rsid w:val="00BC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qFormat/>
    <w:rsid w:val="00BC7212"/>
  </w:style>
  <w:style w:type="paragraph" w:styleId="Bezproreda">
    <w:name w:val="No Spacing"/>
    <w:uiPriority w:val="1"/>
    <w:qFormat/>
    <w:rsid w:val="004C173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42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4200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eza">
    <w:name w:val="Hyperlink"/>
    <w:basedOn w:val="Zadanifontodlomka"/>
    <w:uiPriority w:val="99"/>
    <w:unhideWhenUsed/>
    <w:rsid w:val="00CF269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2695"/>
    <w:rPr>
      <w:color w:val="954F72"/>
      <w:u w:val="single"/>
    </w:rPr>
  </w:style>
  <w:style w:type="paragraph" w:customStyle="1" w:styleId="msonormal0">
    <w:name w:val="msonormal"/>
    <w:basedOn w:val="Normal"/>
    <w:rsid w:val="00CF26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65">
    <w:name w:val="xl65"/>
    <w:basedOn w:val="Normal"/>
    <w:rsid w:val="00CF2695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CF26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CF2695"/>
    <w:pPr>
      <w:shd w:val="clear" w:color="000000" w:fill="969696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hr-HR"/>
    </w:rPr>
  </w:style>
  <w:style w:type="paragraph" w:customStyle="1" w:styleId="xl68">
    <w:name w:val="xl68"/>
    <w:basedOn w:val="Normal"/>
    <w:rsid w:val="00CF2695"/>
    <w:pPr>
      <w:shd w:val="clear" w:color="000000" w:fill="969696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69">
    <w:name w:val="xl69"/>
    <w:basedOn w:val="Normal"/>
    <w:rsid w:val="00CF2695"/>
    <w:pPr>
      <w:shd w:val="clear" w:color="000000" w:fill="C0C0C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0">
    <w:name w:val="xl70"/>
    <w:basedOn w:val="Normal"/>
    <w:rsid w:val="00CF2695"/>
    <w:pPr>
      <w:shd w:val="clear" w:color="000000" w:fill="C0C0C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FFFF"/>
      <w:szCs w:val="24"/>
      <w:lang w:eastAsia="hr-HR"/>
    </w:rPr>
  </w:style>
  <w:style w:type="paragraph" w:customStyle="1" w:styleId="xl71">
    <w:name w:val="xl71"/>
    <w:basedOn w:val="Normal"/>
    <w:rsid w:val="00CF2695"/>
    <w:pP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72">
    <w:name w:val="xl72"/>
    <w:basedOn w:val="Normal"/>
    <w:rsid w:val="00CF2695"/>
    <w:pPr>
      <w:shd w:val="clear" w:color="000000" w:fill="9999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3">
    <w:name w:val="xl73"/>
    <w:basedOn w:val="Normal"/>
    <w:rsid w:val="00CF2695"/>
    <w:pPr>
      <w:shd w:val="clear" w:color="000000" w:fill="CCCCFF"/>
      <w:spacing w:before="100" w:beforeAutospacing="1" w:after="100" w:afterAutospacing="1" w:line="240" w:lineRule="auto"/>
    </w:pPr>
    <w:rPr>
      <w:rFonts w:eastAsia="Times New Roman" w:cs="Times New Roman"/>
      <w:b/>
      <w:bCs/>
      <w:color w:val="333333"/>
      <w:szCs w:val="24"/>
      <w:lang w:eastAsia="hr-HR"/>
    </w:rPr>
  </w:style>
  <w:style w:type="paragraph" w:customStyle="1" w:styleId="xl74">
    <w:name w:val="xl74"/>
    <w:basedOn w:val="Normal"/>
    <w:rsid w:val="00CF2695"/>
    <w:pPr>
      <w:shd w:val="clear" w:color="000000" w:fill="CCCCFF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333333"/>
      <w:szCs w:val="24"/>
      <w:lang w:eastAsia="hr-HR"/>
    </w:rPr>
  </w:style>
  <w:style w:type="paragraph" w:customStyle="1" w:styleId="xl75">
    <w:name w:val="xl75"/>
    <w:basedOn w:val="Normal"/>
    <w:rsid w:val="00CF2695"/>
    <w:pPr>
      <w:shd w:val="clear" w:color="000000" w:fill="FF990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76">
    <w:name w:val="xl76"/>
    <w:basedOn w:val="Normal"/>
    <w:rsid w:val="00CF2695"/>
    <w:pPr>
      <w:shd w:val="clear" w:color="000000" w:fill="FF990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7">
    <w:name w:val="xl77"/>
    <w:basedOn w:val="Normal"/>
    <w:rsid w:val="00CF2695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78">
    <w:name w:val="xl78"/>
    <w:basedOn w:val="Normal"/>
    <w:rsid w:val="00CF2695"/>
    <w:pPr>
      <w:shd w:val="clear" w:color="000000" w:fill="FFFF9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79">
    <w:name w:val="xl79"/>
    <w:basedOn w:val="Normal"/>
    <w:rsid w:val="00CF2695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0">
    <w:name w:val="xl80"/>
    <w:basedOn w:val="Normal"/>
    <w:rsid w:val="00CF2695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table" w:customStyle="1" w:styleId="Tablicapopisa3-isticanje31">
    <w:name w:val="Tablica popisa 3 - isticanje 31"/>
    <w:basedOn w:val="Obinatablica"/>
    <w:next w:val="Tablicapopisa3-isticanje3"/>
    <w:uiPriority w:val="48"/>
    <w:rsid w:val="00E5692A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5692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3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42F7"/>
    <w:rPr>
      <w:rFonts w:ascii="Segoe UI" w:hAnsi="Segoe UI" w:cs="Segoe UI"/>
      <w:sz w:val="18"/>
      <w:szCs w:val="18"/>
    </w:rPr>
  </w:style>
  <w:style w:type="paragraph" w:customStyle="1" w:styleId="xl81">
    <w:name w:val="xl81"/>
    <w:basedOn w:val="Normal"/>
    <w:rsid w:val="00AC45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AC45E5"/>
    <w:pPr>
      <w:shd w:val="clear" w:color="000000" w:fill="FF990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3">
    <w:name w:val="xl83"/>
    <w:basedOn w:val="Normal"/>
    <w:rsid w:val="00AC45E5"/>
    <w:pPr>
      <w:shd w:val="clear" w:color="000000" w:fill="FF990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4">
    <w:name w:val="xl84"/>
    <w:basedOn w:val="Normal"/>
    <w:rsid w:val="00AC45E5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5">
    <w:name w:val="xl85"/>
    <w:basedOn w:val="Normal"/>
    <w:rsid w:val="00AC45E5"/>
    <w:pPr>
      <w:shd w:val="clear" w:color="000000" w:fill="FFFF9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6">
    <w:name w:val="xl86"/>
    <w:basedOn w:val="Normal"/>
    <w:rsid w:val="00AC45E5"/>
    <w:pPr>
      <w:shd w:val="clear" w:color="000000" w:fill="FFFF99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87">
    <w:name w:val="xl87"/>
    <w:basedOn w:val="Normal"/>
    <w:rsid w:val="00AC45E5"/>
    <w:pPr>
      <w:shd w:val="clear" w:color="000000" w:fill="FF990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8">
    <w:name w:val="xl88"/>
    <w:basedOn w:val="Normal"/>
    <w:rsid w:val="00AC45E5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89">
    <w:name w:val="xl89"/>
    <w:basedOn w:val="Normal"/>
    <w:rsid w:val="00AC45E5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90">
    <w:name w:val="xl90"/>
    <w:basedOn w:val="Normal"/>
    <w:rsid w:val="00AC45E5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hr-HR"/>
    </w:rPr>
  </w:style>
  <w:style w:type="paragraph" w:customStyle="1" w:styleId="xl91">
    <w:name w:val="xl91"/>
    <w:basedOn w:val="Normal"/>
    <w:rsid w:val="00AC45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xl92">
    <w:name w:val="xl92"/>
    <w:basedOn w:val="Normal"/>
    <w:rsid w:val="00AC45E5"/>
    <w:pPr>
      <w:shd w:val="clear" w:color="000000" w:fill="9999F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3">
    <w:name w:val="xl93"/>
    <w:basedOn w:val="Normal"/>
    <w:rsid w:val="00AC45E5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paragraph" w:customStyle="1" w:styleId="xl94">
    <w:name w:val="xl94"/>
    <w:basedOn w:val="Normal"/>
    <w:rsid w:val="00AC45E5"/>
    <w:pPr>
      <w:shd w:val="clear" w:color="000000" w:fill="FFFF99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F34E7D"/>
    <w:rPr>
      <w:rFonts w:ascii="Arial" w:eastAsia="Times New Roman" w:hAnsi="Arial" w:cs="Arial"/>
      <w:b/>
      <w:noProof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9B0360"/>
    <w:rPr>
      <w:rFonts w:ascii="Arial" w:eastAsia="Times New Roman" w:hAnsi="Arial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9B0360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Naslov4Char">
    <w:name w:val="Naslov 4 Char"/>
    <w:basedOn w:val="Zadanifontodlomka"/>
    <w:link w:val="Naslov4"/>
    <w:rsid w:val="009B0360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aslov5Char">
    <w:name w:val="Naslov 5 Char"/>
    <w:basedOn w:val="Zadanifontodlomka"/>
    <w:link w:val="Naslov5"/>
    <w:rsid w:val="009B0360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aslov6Char">
    <w:name w:val="Naslov 6 Char"/>
    <w:basedOn w:val="Zadanifontodlomka"/>
    <w:link w:val="Naslov6"/>
    <w:rsid w:val="009B0360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Naslov7Char">
    <w:name w:val="Naslov 7 Char"/>
    <w:basedOn w:val="Zadanifontodlomka"/>
    <w:link w:val="Naslov7"/>
    <w:rsid w:val="009B0360"/>
    <w:rPr>
      <w:rFonts w:ascii="Arial" w:eastAsia="Times New Roman" w:hAnsi="Arial" w:cs="Times New Roman"/>
      <w:sz w:val="32"/>
      <w:szCs w:val="20"/>
      <w:lang w:val="en-AU"/>
    </w:rPr>
  </w:style>
  <w:style w:type="character" w:customStyle="1" w:styleId="Naslov8Char">
    <w:name w:val="Naslov 8 Char"/>
    <w:basedOn w:val="Zadanifontodlomka"/>
    <w:link w:val="Naslov8"/>
    <w:rsid w:val="009B0360"/>
    <w:rPr>
      <w:rFonts w:ascii="Arial" w:eastAsia="Times New Roman" w:hAnsi="Arial" w:cs="Times New Roman"/>
      <w:b/>
      <w:bCs/>
      <w:sz w:val="24"/>
      <w:szCs w:val="20"/>
      <w:lang w:val="en-AU"/>
    </w:rPr>
  </w:style>
  <w:style w:type="paragraph" w:styleId="Uvuenotijeloteksta">
    <w:name w:val="Body Text Indent"/>
    <w:basedOn w:val="Normal"/>
    <w:link w:val="UvuenotijelotekstaChar"/>
    <w:semiHidden/>
    <w:rsid w:val="009B0360"/>
    <w:pPr>
      <w:spacing w:after="0" w:line="240" w:lineRule="auto"/>
      <w:ind w:left="567"/>
    </w:pPr>
    <w:rPr>
      <w:rFonts w:ascii="Arial" w:eastAsia="Times New Roman" w:hAnsi="Arial" w:cs="Times New Roman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B0360"/>
    <w:rPr>
      <w:rFonts w:ascii="Arial" w:eastAsia="Times New Roman" w:hAnsi="Arial" w:cs="Times New Roman"/>
      <w:sz w:val="24"/>
      <w:szCs w:val="20"/>
      <w:lang w:val="en-AU"/>
    </w:rPr>
  </w:style>
  <w:style w:type="paragraph" w:styleId="Tijeloteksta">
    <w:name w:val="Body Text"/>
    <w:basedOn w:val="Normal"/>
    <w:link w:val="TijelotekstaChar"/>
    <w:semiHidden/>
    <w:rsid w:val="009B0360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B0360"/>
    <w:rPr>
      <w:rFonts w:ascii="Arial" w:eastAsia="Times New Roman" w:hAnsi="Arial" w:cs="Times New Roman"/>
      <w:sz w:val="24"/>
      <w:szCs w:val="20"/>
      <w:lang w:val="en-AU"/>
    </w:rPr>
  </w:style>
  <w:style w:type="paragraph" w:styleId="Tijeloteksta-uvlaka2">
    <w:name w:val="Body Text Indent 2"/>
    <w:basedOn w:val="Normal"/>
    <w:link w:val="Tijeloteksta-uvlaka2Char"/>
    <w:semiHidden/>
    <w:rsid w:val="009B0360"/>
    <w:pPr>
      <w:spacing w:after="0" w:line="240" w:lineRule="auto"/>
      <w:ind w:left="567"/>
    </w:pPr>
    <w:rPr>
      <w:rFonts w:ascii="Arial" w:eastAsia="Times New Roman" w:hAnsi="Arial" w:cs="Times New Roman"/>
      <w:b/>
      <w:bCs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9B0360"/>
    <w:rPr>
      <w:rFonts w:ascii="Arial" w:eastAsia="Times New Roman" w:hAnsi="Arial" w:cs="Times New Roman"/>
      <w:b/>
      <w:bCs/>
      <w:sz w:val="24"/>
      <w:szCs w:val="20"/>
      <w:lang w:val="en-AU"/>
    </w:rPr>
  </w:style>
  <w:style w:type="paragraph" w:styleId="Tijeloteksta-uvlaka3">
    <w:name w:val="Body Text Indent 3"/>
    <w:basedOn w:val="Normal"/>
    <w:link w:val="Tijeloteksta-uvlaka3Char"/>
    <w:semiHidden/>
    <w:rsid w:val="009B0360"/>
    <w:pPr>
      <w:spacing w:after="0" w:line="240" w:lineRule="auto"/>
      <w:ind w:left="720"/>
    </w:pPr>
    <w:rPr>
      <w:rFonts w:ascii="Arial" w:eastAsia="Times New Roman" w:hAnsi="Arial" w:cs="Times New Roman"/>
      <w:b/>
      <w:bCs/>
      <w:szCs w:val="2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9B0360"/>
    <w:rPr>
      <w:rFonts w:ascii="Arial" w:eastAsia="Times New Roman" w:hAnsi="Arial" w:cs="Times New Roman"/>
      <w:b/>
      <w:bCs/>
      <w:sz w:val="24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9B0360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9B03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Svijetlipopis-Isticanje2">
    <w:name w:val="Light List Accent 2"/>
    <w:basedOn w:val="Obinatablica"/>
    <w:uiPriority w:val="61"/>
    <w:rsid w:val="008219B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Tablicapopisa3-isticanje1">
    <w:name w:val="List Table 3 Accent 1"/>
    <w:basedOn w:val="Obinatablica"/>
    <w:uiPriority w:val="48"/>
    <w:rsid w:val="0097071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Istaknuto">
    <w:name w:val="Emphasis"/>
    <w:basedOn w:val="Zadanifontodlomka"/>
    <w:uiPriority w:val="20"/>
    <w:qFormat/>
    <w:rsid w:val="00855EC7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284A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84A5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84A51"/>
    <w:rPr>
      <w:rFonts w:ascii="Times New Roman" w:hAnsi="Times New Roman"/>
      <w:sz w:val="20"/>
      <w:szCs w:val="20"/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4A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4A51"/>
    <w:rPr>
      <w:rFonts w:ascii="Times New Roman" w:hAnsi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2C84-2F72-44FD-9341-CC1C3504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12</Pages>
  <Words>4301</Words>
  <Characters>24516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</dc:creator>
  <cp:keywords/>
  <dc:description/>
  <cp:lastModifiedBy>Opcina Barban</cp:lastModifiedBy>
  <cp:revision>35</cp:revision>
  <cp:lastPrinted>2022-06-01T08:50:00Z</cp:lastPrinted>
  <dcterms:created xsi:type="dcterms:W3CDTF">2025-08-07T12:27:00Z</dcterms:created>
  <dcterms:modified xsi:type="dcterms:W3CDTF">2025-09-08T06:23:00Z</dcterms:modified>
</cp:coreProperties>
</file>